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5C5B345" w14:textId="22BCFA95" w:rsidR="00207854" w:rsidRPr="00D550A0" w:rsidRDefault="00E65A57" w:rsidP="008B5979">
      <w:pPr>
        <w:tabs>
          <w:tab w:val="left" w:pos="216"/>
        </w:tabs>
        <w:spacing w:after="0" w:line="240" w:lineRule="auto"/>
        <w:jc w:val="both"/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</w:pPr>
      <w:r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 xml:space="preserve"> </w:t>
      </w:r>
      <w:r w:rsidR="003B692A"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 xml:space="preserve">abla de Aplicabilidad </w:t>
      </w:r>
      <w:r w:rsidR="007D0624"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>Integral</w:t>
      </w:r>
      <w:r w:rsidR="00207854"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 xml:space="preserve"> </w:t>
      </w:r>
    </w:p>
    <w:p w14:paraId="0C7B0E40" w14:textId="77777777" w:rsidR="00207854" w:rsidRPr="00D550A0" w:rsidRDefault="00207854" w:rsidP="00DF2BB3">
      <w:pPr>
        <w:tabs>
          <w:tab w:val="left" w:pos="216"/>
        </w:tabs>
        <w:spacing w:after="0" w:line="240" w:lineRule="auto"/>
        <w:ind w:left="70"/>
        <w:jc w:val="both"/>
        <w:rPr>
          <w:rFonts w:ascii="Century" w:eastAsia="Times New Roman" w:hAnsi="Century" w:cs="Times New Roman"/>
          <w:b/>
          <w:bCs/>
          <w:color w:val="4F6228" w:themeColor="accent3" w:themeShade="80"/>
          <w:sz w:val="24"/>
          <w:lang w:eastAsia="es-MX"/>
        </w:rPr>
      </w:pPr>
      <w:r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24"/>
          <w:lang w:eastAsia="es-MX"/>
        </w:rPr>
        <w:t>O</w:t>
      </w:r>
      <w:r w:rsidR="000E0289"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24"/>
          <w:lang w:eastAsia="es-MX"/>
        </w:rPr>
        <w:t>bliga</w:t>
      </w:r>
      <w:r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24"/>
          <w:lang w:eastAsia="es-MX"/>
        </w:rPr>
        <w:t>ciones de transparencia comunes, específicas y adicionales establecidas en la Ley General de Transparencia y Acceso a la Información Pública (LGT) y la Ley de Transparencia y Acceso a la Información Pública para el Estado de Oaxaca (LTO).</w:t>
      </w:r>
    </w:p>
    <w:p w14:paraId="5803BED2" w14:textId="77777777" w:rsidR="003D3301" w:rsidRPr="00D550A0" w:rsidRDefault="003D3301" w:rsidP="008B5979">
      <w:pPr>
        <w:tabs>
          <w:tab w:val="left" w:pos="216"/>
        </w:tabs>
        <w:spacing w:after="0" w:line="240" w:lineRule="auto"/>
        <w:jc w:val="both"/>
        <w:rPr>
          <w:rFonts w:ascii="Century" w:eastAsia="Times New Roman" w:hAnsi="Century" w:cs="Times New Roman"/>
          <w:b/>
          <w:bCs/>
          <w:color w:val="4F6228" w:themeColor="accent3" w:themeShade="80"/>
          <w:sz w:val="24"/>
          <w:lang w:eastAsia="es-MX"/>
        </w:rPr>
      </w:pPr>
    </w:p>
    <w:p w14:paraId="301789F2" w14:textId="637D389A" w:rsidR="00684240" w:rsidRPr="008B5979" w:rsidRDefault="00297A36" w:rsidP="008B5979">
      <w:pPr>
        <w:tabs>
          <w:tab w:val="left" w:pos="216"/>
        </w:tabs>
        <w:spacing w:after="0" w:line="240" w:lineRule="auto"/>
        <w:ind w:left="70"/>
        <w:jc w:val="both"/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</w:pPr>
      <w:r w:rsidRPr="00D550A0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 xml:space="preserve">Sujeto obligado: </w:t>
      </w:r>
      <w:r w:rsidR="006E7C89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>Fideicomiso Público denominado Oficina de Convenciones y Visitantes de Oaxaca</w:t>
      </w:r>
      <w:r w:rsidR="008B5979">
        <w:rPr>
          <w:rFonts w:ascii="Century" w:eastAsia="Times New Roman" w:hAnsi="Century" w:cs="Times New Roman"/>
          <w:b/>
          <w:bCs/>
          <w:color w:val="4F6228" w:themeColor="accent3" w:themeShade="80"/>
          <w:sz w:val="32"/>
          <w:lang w:eastAsia="es-MX"/>
        </w:rPr>
        <w:t>.</w:t>
      </w:r>
    </w:p>
    <w:p w14:paraId="1213C6CF" w14:textId="77777777" w:rsidR="00684240" w:rsidRPr="0085175D" w:rsidRDefault="00684240" w:rsidP="00DF2BB3">
      <w:pPr>
        <w:tabs>
          <w:tab w:val="left" w:pos="216"/>
        </w:tabs>
        <w:spacing w:after="0" w:line="240" w:lineRule="auto"/>
        <w:ind w:left="70"/>
        <w:jc w:val="both"/>
        <w:rPr>
          <w:rFonts w:ascii="Candara" w:eastAsia="Times New Roman" w:hAnsi="Candara" w:cs="Times New Roman"/>
          <w:b/>
          <w:bCs/>
          <w:sz w:val="18"/>
          <w:lang w:eastAsia="es-MX"/>
        </w:rPr>
      </w:pPr>
    </w:p>
    <w:tbl>
      <w:tblPr>
        <w:tblW w:w="14175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3686"/>
        <w:gridCol w:w="992"/>
        <w:gridCol w:w="2977"/>
        <w:gridCol w:w="1842"/>
        <w:gridCol w:w="2977"/>
      </w:tblGrid>
      <w:tr w:rsidR="009877BA" w:rsidRPr="009877BA" w14:paraId="6780B21F" w14:textId="77777777" w:rsidTr="008B5979">
        <w:trPr>
          <w:trHeight w:val="907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1BBEA807" w14:textId="77777777" w:rsidR="00207854" w:rsidRPr="009877BA" w:rsidRDefault="00207854" w:rsidP="00DF2BB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LEY / ARTÍCULO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C40CA30" w14:textId="77777777" w:rsidR="00207854" w:rsidRPr="009877BA" w:rsidRDefault="00750F25" w:rsidP="00DF2BB3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 xml:space="preserve">PÁRRAFO / </w:t>
            </w:r>
            <w:r w:rsidR="00207854"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FRACCIÓN</w:t>
            </w:r>
            <w:r w:rsidR="004D0CF7"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 xml:space="preserve"> / INCISO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C9995BD" w14:textId="77777777" w:rsidR="00207854" w:rsidRPr="009877BA" w:rsidRDefault="00207854" w:rsidP="00A43D4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APLICA / NO 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B1248B5" w14:textId="77777777" w:rsidR="00207854" w:rsidRPr="009877BA" w:rsidRDefault="00207854" w:rsidP="00750F25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MOTIVACIÓN Y FUNDAMENTACIÓN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77C0173" w14:textId="77777777" w:rsidR="00207854" w:rsidRPr="009877BA" w:rsidRDefault="00207854" w:rsidP="00750F25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UNIDAD ADMINISTRATIVA RESPONSABLE DE GENERAR LA INFORMACIÓN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B506D5F" w14:textId="77777777" w:rsidR="00207854" w:rsidRPr="009877BA" w:rsidRDefault="00207854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sz w:val="18"/>
                <w:lang w:eastAsia="es-MX"/>
              </w:rPr>
              <w:t>FORMATO(S) ASIGNADO(S)</w:t>
            </w:r>
          </w:p>
        </w:tc>
      </w:tr>
      <w:tr w:rsidR="009877BA" w:rsidRPr="009A5587" w14:paraId="1D51D410" w14:textId="77777777" w:rsidTr="008B5979">
        <w:trPr>
          <w:trHeight w:val="76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C95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LGT</w:t>
            </w:r>
          </w:p>
          <w:p w14:paraId="21A6FA7F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1DE48FDD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En la Ley Federal y de las Entidades Federativas se contemplará que los sujetos obligados pongan a disposición del público y mantengan actualizada, en los respectivos medios electrónicos, de acuerdo con sus facultades, atribuciones, funciones u objeto social, según corresponda, la información, por lo menos, de los temas, documentos y políticas que a continuación se señalan:</w:t>
            </w:r>
          </w:p>
          <w:p w14:paraId="646FCDD3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0EDD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marco normativo aplicable al sujeto obligado, en el que deberá incluirse leyes, códigos, reglamentos, decretos de creación, manuales administrativos, reglas de operación, criterios, políticas, entre otros;</w:t>
            </w:r>
          </w:p>
          <w:p w14:paraId="719F0DBF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F53F1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329E" w14:textId="77777777" w:rsidR="000B04BC" w:rsidRPr="009877BA" w:rsidRDefault="000B04BC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6D128" w14:textId="77777777" w:rsidR="000B04BC" w:rsidRPr="009877BA" w:rsidRDefault="006E7C8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 Y UNIDAD JURÍDICA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CBD1" w14:textId="77777777" w:rsidR="000B04BC" w:rsidRPr="009877BA" w:rsidRDefault="000B04BC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 LGT_Art_70_Fr_I</w:t>
            </w:r>
          </w:p>
        </w:tc>
      </w:tr>
      <w:tr w:rsidR="009877BA" w:rsidRPr="009A5587" w14:paraId="0293B1BA" w14:textId="77777777" w:rsidTr="008B5979">
        <w:trPr>
          <w:trHeight w:val="17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3A10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6E5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Su estructura orgánica completa, en un formato que permita vincular cada parte de la estructura, las atribuciones y responsabilidades que le corresponden a cada servidor público, prestador de servicios profesionales o miembro de los sujetos obligados, de conformidad con las disposiciones aplicables;</w:t>
            </w:r>
          </w:p>
          <w:p w14:paraId="33DB7C4A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E858" w14:textId="77777777" w:rsidR="000B04BC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3A0E" w14:textId="77777777" w:rsidR="000B04BC" w:rsidRPr="009877BA" w:rsidRDefault="000B04BC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90CDF" w14:textId="77777777" w:rsidR="000B04BC" w:rsidRPr="009877BA" w:rsidRDefault="006E7C8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7C10" w14:textId="77777777" w:rsidR="000B04BC" w:rsidRPr="009877BA" w:rsidRDefault="000B04BC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2a LGT_Art_70_Fr_II</w:t>
            </w:r>
          </w:p>
          <w:p w14:paraId="1AB73C5E" w14:textId="77777777" w:rsidR="000B04BC" w:rsidRPr="009877BA" w:rsidRDefault="000B04BC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2b LGT_Art_70_Fr_II</w:t>
            </w:r>
          </w:p>
        </w:tc>
      </w:tr>
      <w:tr w:rsidR="009877BA" w:rsidRPr="009A5587" w14:paraId="42D7FB6B" w14:textId="77777777" w:rsidTr="008B5979">
        <w:trPr>
          <w:trHeight w:val="48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C4C" w14:textId="77777777" w:rsidR="000B04BC" w:rsidRPr="009877BA" w:rsidRDefault="000B04BC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4481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facultades de cada Área;</w:t>
            </w:r>
          </w:p>
          <w:p w14:paraId="579DBAD7" w14:textId="77777777" w:rsidR="000B04BC" w:rsidRPr="009877BA" w:rsidRDefault="000B04BC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A9DD" w14:textId="77777777" w:rsidR="000B04BC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25F" w14:textId="77777777" w:rsidR="000B04BC" w:rsidRPr="009877BA" w:rsidRDefault="000B04BC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49D3E" w14:textId="77777777" w:rsidR="000B04BC" w:rsidRPr="009877BA" w:rsidRDefault="006E7C8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3F58" w14:textId="77777777" w:rsidR="000B04BC" w:rsidRPr="009877BA" w:rsidRDefault="000B04BC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 LGT_Art_70_Fr_III</w:t>
            </w:r>
          </w:p>
        </w:tc>
      </w:tr>
      <w:tr w:rsidR="009877BA" w:rsidRPr="009A5587" w14:paraId="39E2B2A4" w14:textId="77777777" w:rsidTr="008B5979">
        <w:trPr>
          <w:trHeight w:val="6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19CD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B6D2" w14:textId="77777777" w:rsidR="00C00A1F" w:rsidRPr="009877BA" w:rsidRDefault="00C00A1F" w:rsidP="00684240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metas y objetivos de las Áreas de conformidad con sus programas operativos;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F1E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59E0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28DC9" w14:textId="77777777" w:rsidR="00C00A1F" w:rsidRPr="009877BA" w:rsidRDefault="006E7C8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46B0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 LGT_Art_70_Fr_IV</w:t>
            </w:r>
          </w:p>
        </w:tc>
      </w:tr>
      <w:tr w:rsidR="009877BA" w:rsidRPr="009A5587" w14:paraId="51AF4BBB" w14:textId="77777777" w:rsidTr="008B5979">
        <w:trPr>
          <w:trHeight w:val="6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1C36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2D45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V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 xml:space="preserve"> Los indicadores relacionados con temas de interés público o trascendencia social </w:t>
            </w:r>
            <w:proofErr w:type="gramStart"/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que</w:t>
            </w:r>
            <w:proofErr w:type="gramEnd"/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 xml:space="preserve"> conforme a sus funciones, deban establecer;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67E4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55AA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551AA" w14:textId="77777777" w:rsidR="00C00A1F" w:rsidRPr="009877BA" w:rsidRDefault="006E7C8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</w:t>
            </w:r>
            <w:r w:rsidR="00D46F45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IRECCIÓN ADMINISTRATIVA; UNIDAD; COORDINACIÓN DE TURISMO DE REUNIONES; COORDINACIÓN DE COMERCIALIZACIÓN DE DESTINOS Y UNIDAD DE MERCADOTECNIA </w:t>
            </w:r>
            <w:r w:rsidR="00D46F45">
              <w:rPr>
                <w:rFonts w:ascii="Candara" w:eastAsia="Times New Roman" w:hAnsi="Candara" w:cs="Times New Roman"/>
                <w:sz w:val="18"/>
                <w:lang w:eastAsia="es-MX"/>
              </w:rPr>
              <w:lastRenderedPageBreak/>
              <w:t>TURÍSTICA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F113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lastRenderedPageBreak/>
              <w:t>Formato 5 LGT_Art_70_Fr_V</w:t>
            </w:r>
          </w:p>
        </w:tc>
      </w:tr>
      <w:tr w:rsidR="009877BA" w:rsidRPr="009A5587" w14:paraId="5B37777E" w14:textId="77777777" w:rsidTr="008B5979">
        <w:trPr>
          <w:trHeight w:val="70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1914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ED6F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VI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indicadores que permitan rendir cuenta de sus objetivos y resultados;</w:t>
            </w:r>
          </w:p>
          <w:p w14:paraId="47F874A5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B60F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8284E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EFD6B" w14:textId="77777777" w:rsidR="00C00A1F" w:rsidRPr="009877BA" w:rsidRDefault="00D46F45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ADMINISTRATIVA; COORDINACIÓN DE TURISMO DE ROMANCE; COORDINACIÓN DE COMERCIALIZACIÓN DE DESTINOS Y UNIDAD DE MERCADOTECNÍA TURÍSTICA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CDDD8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hAnsi="Candara" w:cs="Arial"/>
                <w:sz w:val="18"/>
                <w:szCs w:val="18"/>
                <w:lang w:val="en-US"/>
              </w:rPr>
              <w:t>Formato 6 LGT_Art_70_Fr_VI</w:t>
            </w:r>
          </w:p>
        </w:tc>
      </w:tr>
      <w:tr w:rsidR="009877BA" w:rsidRPr="009A5587" w14:paraId="3FC7AD68" w14:textId="77777777" w:rsidTr="008B5979">
        <w:trPr>
          <w:trHeight w:val="15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F64F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373A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VII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directorio de todos los Servidores Públicos, a partir del nivel de jefe de departamento o su equivalente, o de menor nivel, cuando se brinde atención al público; manejen o apliquen recursos públicos; realicen actos de autoridad o presten servicios profesionales bajo el régimen de confianza u honorarios y personal de base. El directorio deberá incluir, al menos el nombre, cargo o nombramiento asignado, nivel del puesto en la estructura orgánica, fecha de alta en el cargo, número telefónico, domicilio para recibir correspondencia y dirección de correo electrónico oficiales;</w:t>
            </w:r>
          </w:p>
          <w:p w14:paraId="13586FBC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3399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462E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42521" w14:textId="77777777" w:rsidR="00C00A1F" w:rsidRPr="009877BA" w:rsidRDefault="00D46F45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5BB2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7 LGT_Art_70_Fr_VII</w:t>
            </w:r>
          </w:p>
        </w:tc>
      </w:tr>
      <w:tr w:rsidR="009877BA" w:rsidRPr="009A5587" w14:paraId="4885B852" w14:textId="77777777" w:rsidTr="008B5979">
        <w:trPr>
          <w:trHeight w:val="2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3E47" w14:textId="77777777" w:rsidR="00C00A1F" w:rsidRPr="00E4117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E4117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E4117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E4117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1F48" w14:textId="77777777" w:rsidR="00C00A1F" w:rsidRPr="00E4117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E4117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VIII </w:t>
            </w:r>
            <w:r w:rsidRPr="00E4117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 remuneración bruta y neta de todos los Servidores Públicos de base o de confianza, de todas las percepciones, incluyendo sueldos, prestaciones, gratificaciones, primas, comisiones, dietas, bonos, estímulos, ingresos y sistemas de compensación, señalando la periodicidad de dicha remuneración;</w:t>
            </w:r>
          </w:p>
          <w:p w14:paraId="634ADFCD" w14:textId="77777777" w:rsidR="00C00A1F" w:rsidRPr="00E4117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A2B9" w14:textId="77777777" w:rsidR="00C00A1F" w:rsidRPr="00E4117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E4117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897" w14:textId="77777777" w:rsidR="00C00A1F" w:rsidRPr="00E4117A" w:rsidRDefault="00D550A0" w:rsidP="00E9516E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E4117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Derivado de la modificación a los </w:t>
            </w:r>
            <w:r w:rsidR="00387AF3" w:rsidRPr="00E4117A">
              <w:rPr>
                <w:rFonts w:ascii="Candara" w:eastAsia="Times New Roman" w:hAnsi="Candara" w:cs="Times New Roman"/>
                <w:sz w:val="18"/>
                <w:lang w:eastAsia="es-MX"/>
              </w:rPr>
              <w:t>L</w:t>
            </w:r>
            <w:r w:rsidRPr="00E4117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ineamientos Técnicos Generales para la Publicación Homologación y Estandarización de la Información </w:t>
            </w:r>
            <w:r w:rsidR="00E9516E" w:rsidRPr="00E4117A">
              <w:rPr>
                <w:rFonts w:ascii="Candara" w:eastAsia="Times New Roman" w:hAnsi="Candara" w:cs="Times New Roman"/>
                <w:sz w:val="18"/>
                <w:lang w:eastAsia="es-MX"/>
              </w:rPr>
              <w:t>por acuerdo CONAI/SNT/ACUERDO/EXT01-05/11/2020-03 publicado el 28 de diciembre de 2020.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9E31D" w14:textId="77777777" w:rsidR="00C00A1F" w:rsidRPr="00E4117A" w:rsidRDefault="00E4117A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E4117A"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ABA76" w14:textId="77777777" w:rsidR="00C00A1F" w:rsidRPr="00E4117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E4117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8</w:t>
            </w:r>
            <w:r w:rsidR="006F2CDE" w:rsidRPr="00E4117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a</w:t>
            </w:r>
            <w:r w:rsidRPr="00E4117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 LGT_Art_70_Fr_VIII</w:t>
            </w:r>
          </w:p>
          <w:p w14:paraId="654FFC0F" w14:textId="77777777" w:rsidR="006F2CDE" w:rsidRPr="00E4117A" w:rsidRDefault="006F2CDE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E4117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8b LGT_Art_70_Fr_VIII</w:t>
            </w:r>
          </w:p>
        </w:tc>
      </w:tr>
      <w:tr w:rsidR="009877BA" w:rsidRPr="009A5587" w14:paraId="6674289C" w14:textId="77777777" w:rsidTr="008B5979">
        <w:trPr>
          <w:trHeight w:val="6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F8B5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0635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gastos de representación y viáticos, así como el objeto e informe de comisión correspondiente;</w:t>
            </w:r>
          </w:p>
          <w:p w14:paraId="23A0D98D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6B5D6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4C0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4F3B4" w14:textId="77777777" w:rsidR="00C00A1F" w:rsidRPr="009877BA" w:rsidRDefault="00E4117A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4F3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9 LGT_Art_70_Fr_IX</w:t>
            </w:r>
          </w:p>
        </w:tc>
      </w:tr>
      <w:tr w:rsidR="009877BA" w:rsidRPr="009A5587" w14:paraId="08B0C5EB" w14:textId="77777777" w:rsidTr="008B5979">
        <w:trPr>
          <w:trHeight w:val="11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DA91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BA3BF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El número total de las plazas y del personal de base y confianza, especificando el total de las vacantes, por nivel de puesto, para cada unidad administrativa;</w:t>
            </w:r>
          </w:p>
          <w:p w14:paraId="1905C3A3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F140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E18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A2141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689F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10a LGT_Art_70_Fr_X</w:t>
            </w:r>
          </w:p>
          <w:p w14:paraId="75EC6377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10b LGT_Art_70_Fr_X</w:t>
            </w:r>
          </w:p>
        </w:tc>
      </w:tr>
      <w:tr w:rsidR="009877BA" w:rsidRPr="009A5587" w14:paraId="43DE9D47" w14:textId="77777777" w:rsidTr="008B5979">
        <w:trPr>
          <w:trHeight w:val="1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7B40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0689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contrataciones de servicios profesionales por honorarios, señalando los nombres de los prestadores de servicios, los servicios contratados, el monto de los honorarios y el periodo de contratación;</w:t>
            </w:r>
          </w:p>
          <w:p w14:paraId="35E5B021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B8AE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3CB1E" w14:textId="77777777" w:rsidR="00C00A1F" w:rsidRPr="009877BA" w:rsidRDefault="00D64E17" w:rsidP="00D64E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Esta fracción es aplicable para los sujetos del Poder Ejecutivo con apego a lo establecido en el Programa Operativo Anual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2AEB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5E3A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11 LGT_Art_70_Fr_XI</w:t>
            </w:r>
          </w:p>
        </w:tc>
      </w:tr>
      <w:tr w:rsidR="009877BA" w:rsidRPr="009A5587" w14:paraId="581830B3" w14:textId="77777777" w:rsidTr="008B597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8E33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1976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575B44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XII </w:t>
            </w:r>
            <w:r w:rsidRPr="00575B44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 información en Versión Pública de las declaraciones patrimoniales de los Servidores Públicos que así lo determinen, en los sistemas habilitados para ello, de acuerdo a la normatividad aplicable;</w:t>
            </w:r>
          </w:p>
          <w:p w14:paraId="7FADA306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113E" w14:textId="2B99F338" w:rsidR="00C00A1F" w:rsidRPr="00575B44" w:rsidRDefault="00C00A1F" w:rsidP="00D97458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575B44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F4D" w14:textId="487482B2" w:rsidR="00C00A1F" w:rsidRPr="00575B44" w:rsidRDefault="00C00A1F" w:rsidP="00D550A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D667" w14:textId="0457DAF7" w:rsidR="00C00A1F" w:rsidRPr="00107A73" w:rsidRDefault="008B597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8B5979">
              <w:rPr>
                <w:rFonts w:ascii="Candara" w:eastAsia="Times New Roman" w:hAnsi="Candara" w:cs="Times New Roman"/>
                <w:sz w:val="18"/>
                <w:lang w:eastAsia="es-MX"/>
              </w:rPr>
              <w:t>DEPARTAMENTO DE RECURSOS HUMANOS.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0790" w14:textId="7242A94A" w:rsidR="00C00A1F" w:rsidRPr="00575B44" w:rsidRDefault="00E9516E" w:rsidP="00E9516E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575B44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12 LGT_Art_70_Fr_XII</w:t>
            </w:r>
          </w:p>
          <w:p w14:paraId="4E96C021" w14:textId="77777777" w:rsidR="00E9516E" w:rsidRPr="00575B44" w:rsidRDefault="00E9516E" w:rsidP="00E9516E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</w:p>
          <w:p w14:paraId="0855A143" w14:textId="77777777" w:rsidR="00E9516E" w:rsidRPr="00575B44" w:rsidRDefault="00E9516E" w:rsidP="00E9516E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A5587" w14:paraId="2F93EB29" w14:textId="77777777" w:rsidTr="008B5979">
        <w:trPr>
          <w:trHeight w:val="9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70F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30BC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domicilio de la Unidad de Transparencia, además de la dirección electrónica donde podrán recibirse las solicitudes para obtener la información;</w:t>
            </w:r>
          </w:p>
          <w:p w14:paraId="059E5E50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D784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9C20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41CE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4EEE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13 LGT_Art_70_Fr_XIII</w:t>
            </w:r>
          </w:p>
        </w:tc>
      </w:tr>
      <w:tr w:rsidR="009877BA" w:rsidRPr="009A5587" w14:paraId="7A1542D8" w14:textId="77777777" w:rsidTr="008B5979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08C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DDBB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575B44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XIV </w:t>
            </w:r>
            <w:r w:rsidRPr="00575B44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convocatorias a concursos para ocupar cargos públicos y los resultados de los mismos;</w:t>
            </w:r>
          </w:p>
          <w:p w14:paraId="362624BA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CC95" w14:textId="77777777" w:rsidR="00C00A1F" w:rsidRPr="00575B44" w:rsidRDefault="00387AF3" w:rsidP="00D97458">
            <w:pPr>
              <w:jc w:val="center"/>
              <w:rPr>
                <w:rFonts w:ascii="Candara" w:hAnsi="Candara"/>
                <w:sz w:val="18"/>
                <w:szCs w:val="18"/>
              </w:rPr>
            </w:pPr>
            <w:proofErr w:type="gramStart"/>
            <w:r w:rsidRPr="00575B44">
              <w:rPr>
                <w:rFonts w:ascii="Candara" w:hAnsi="Candara"/>
                <w:sz w:val="18"/>
                <w:szCs w:val="18"/>
              </w:rPr>
              <w:t xml:space="preserve">No </w:t>
            </w:r>
            <w:r w:rsidR="006F2CDE" w:rsidRPr="00575B44">
              <w:rPr>
                <w:rFonts w:ascii="Candara" w:hAnsi="Candara"/>
                <w:sz w:val="18"/>
                <w:szCs w:val="18"/>
              </w:rPr>
              <w:t xml:space="preserve"> </w:t>
            </w:r>
            <w:r w:rsidR="00C00A1F" w:rsidRPr="00575B44">
              <w:rPr>
                <w:rFonts w:ascii="Candara" w:hAnsi="Candara"/>
                <w:sz w:val="18"/>
                <w:szCs w:val="18"/>
              </w:rPr>
              <w:t>Aplica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683E" w14:textId="77777777" w:rsidR="00C00A1F" w:rsidRPr="00575B44" w:rsidRDefault="00D64E17" w:rsidP="00D64E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El </w:t>
            </w:r>
            <w:r w:rsidR="001D3E14" w:rsidRPr="00575B44"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Formato 14 LGT_Art_70_Fr_XIV</w:t>
            </w:r>
            <w:r w:rsidR="001D3E14"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es aplicable </w:t>
            </w:r>
            <w:r w:rsidR="006F2CDE"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>a la Secretaría de Administración</w:t>
            </w:r>
            <w:r w:rsidR="00D97458"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en el ámbito de sus facultades competencias y funciones</w:t>
            </w:r>
            <w:r w:rsidR="001D3E14"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en términos del artículo 46 fracción I de la Ley Orgánica del Poder Ejecutivo del Estado de Oaxaca</w:t>
            </w:r>
          </w:p>
          <w:p w14:paraId="65DFCC97" w14:textId="77777777" w:rsidR="0098438C" w:rsidRPr="00575B44" w:rsidRDefault="0098438C" w:rsidP="00D64E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8B44A" w14:textId="77777777" w:rsidR="00C00A1F" w:rsidRPr="00107A73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AB71" w14:textId="77777777" w:rsidR="00E9516E" w:rsidRPr="00575B44" w:rsidRDefault="00E9516E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  <w:p w14:paraId="5BF8FD2B" w14:textId="77777777" w:rsidR="00E9516E" w:rsidRPr="00575B44" w:rsidRDefault="00E9516E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A5587" w14:paraId="1221CC63" w14:textId="77777777" w:rsidTr="008B5979">
        <w:trPr>
          <w:trHeight w:val="1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4BB6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46AD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575B44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XV</w:t>
            </w:r>
            <w:r w:rsidR="007E104B" w:rsidRPr="00575B44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 </w:t>
            </w:r>
            <w:r w:rsidRPr="00575B44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La información de los programas de subsidios, estímulos y apoyos, en el que se deberá informar respecto de los programas de transferencia, de servicios, de infraestructura social y de subsidio, en los que se deberá contener lo siguiente:</w:t>
            </w:r>
            <w:r w:rsidRPr="00575B44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...</w:t>
            </w:r>
          </w:p>
          <w:p w14:paraId="08175895" w14:textId="77777777" w:rsidR="00C00A1F" w:rsidRPr="00575B44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F7D1" w14:textId="77777777" w:rsidR="00C00A1F" w:rsidRPr="00575B44" w:rsidRDefault="00B72A9B" w:rsidP="00A43D49">
            <w:pPr>
              <w:spacing w:after="101"/>
              <w:jc w:val="center"/>
              <w:rPr>
                <w:rFonts w:ascii="Candara" w:hAnsi="Candara"/>
                <w:sz w:val="18"/>
                <w:szCs w:val="18"/>
              </w:rPr>
            </w:pPr>
            <w:r w:rsidRPr="00575B44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BC6E" w14:textId="77777777" w:rsidR="00C00A1F" w:rsidRPr="00F06C90" w:rsidRDefault="00C00A1F" w:rsidP="00937B2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1A7F2" w14:textId="77777777" w:rsidR="00C00A1F" w:rsidRPr="00F06C90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575B44">
              <w:rPr>
                <w:rFonts w:ascii="Candara" w:eastAsia="Times New Roman" w:hAnsi="Candara" w:cs="Times New Roman"/>
                <w:sz w:val="18"/>
                <w:lang w:eastAsia="es-MX"/>
              </w:rPr>
              <w:t>DI</w:t>
            </w: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D38A" w14:textId="77777777" w:rsidR="00937B23" w:rsidRPr="00575B44" w:rsidRDefault="00937B23" w:rsidP="00A8541C">
            <w:pPr>
              <w:spacing w:after="101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575B44">
              <w:rPr>
                <w:rFonts w:ascii="Candara" w:eastAsia="Times New Roman" w:hAnsi="Candara" w:cs="Times New Roman"/>
                <w:sz w:val="18"/>
                <w:lang w:val="en-US" w:eastAsia="es-MX"/>
              </w:rPr>
              <w:t xml:space="preserve">Formato </w:t>
            </w:r>
            <w:r w:rsidRPr="00575B44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15a LGT_Art_70_Fr_XV </w:t>
            </w:r>
          </w:p>
          <w:p w14:paraId="6D345329" w14:textId="77777777" w:rsidR="00C00A1F" w:rsidRPr="00575B44" w:rsidRDefault="00C00A1F" w:rsidP="00A8541C">
            <w:pPr>
              <w:spacing w:after="101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575B44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15b LGT_Art_70_Fr_XV</w:t>
            </w:r>
          </w:p>
          <w:p w14:paraId="0B6739D1" w14:textId="77777777" w:rsidR="00937B23" w:rsidRPr="00575B44" w:rsidRDefault="00937B23" w:rsidP="00A8541C">
            <w:pPr>
              <w:spacing w:after="101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A5587" w14:paraId="6C003311" w14:textId="77777777" w:rsidTr="008B5979">
        <w:trPr>
          <w:trHeight w:val="1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B40D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3880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XVI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condiciones generales de trabajo, contratos o convenios que regulen las relaciones laborales del personal de base o de confianza, así como los recursos públicos económicos, en especie o donativos, que sean entregados a los sindicatos y ejerzan como recursos públicos;</w:t>
            </w:r>
          </w:p>
          <w:p w14:paraId="18E68847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D658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E3E8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91160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5E66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16a LGT_Art_70_Fr_XVI</w:t>
            </w:r>
          </w:p>
          <w:p w14:paraId="686E56AE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16b LGT_Art_70_Fr_XVI</w:t>
            </w:r>
          </w:p>
        </w:tc>
      </w:tr>
      <w:tr w:rsidR="009877BA" w:rsidRPr="009A5587" w14:paraId="32E69C20" w14:textId="77777777" w:rsidTr="008B5979">
        <w:trPr>
          <w:trHeight w:val="1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F58E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3575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XVII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 w:type="page"/>
              <w:t xml:space="preserve"> La información curricular, desde el nivel de jefe de departamento o equivalente, hasta el titular del sujeto obligado, así como, en su caso, las sanciones administrativas de que haya sido objeto;</w:t>
            </w:r>
          </w:p>
          <w:p w14:paraId="0C6FA06D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1DAF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A33B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FF46A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4228" w14:textId="77777777" w:rsidR="00C00A1F" w:rsidRPr="009877BA" w:rsidRDefault="00C00A1F" w:rsidP="00A8541C">
            <w:pPr>
              <w:pStyle w:val="Sinespaciado"/>
              <w:jc w:val="center"/>
              <w:rPr>
                <w:rFonts w:ascii="Candara" w:hAnsi="Candara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hAnsi="Candara"/>
                <w:sz w:val="18"/>
                <w:szCs w:val="18"/>
                <w:lang w:val="en-US" w:eastAsia="es-MX"/>
              </w:rPr>
              <w:t>Formato 17 LGT_Art_70_Fr_XVII</w:t>
            </w:r>
          </w:p>
        </w:tc>
      </w:tr>
      <w:tr w:rsidR="009877BA" w:rsidRPr="009A5587" w14:paraId="5FF5B3DF" w14:textId="77777777" w:rsidTr="008B5979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35D1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3A0" w14:textId="77777777" w:rsidR="00C00A1F" w:rsidRPr="009877BA" w:rsidRDefault="00C00A1F" w:rsidP="0046100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XVIII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listado de Servidores Públicos con sanciones administrativas definitivas, especificando la causa de sanción y la disposición.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BCA7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301B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42B1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3B3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18 LGT_Art_70_Fr_XVIII</w:t>
            </w:r>
          </w:p>
        </w:tc>
      </w:tr>
      <w:tr w:rsidR="009877BA" w:rsidRPr="009A5587" w14:paraId="2A6F8D42" w14:textId="77777777" w:rsidTr="008B5979">
        <w:trPr>
          <w:trHeight w:val="8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2548A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</w:p>
          <w:p w14:paraId="24722CDE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00881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XIX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servicios que ofrecen señalando los requisitos para acceder a ellos;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31E20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5C43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3760" w14:textId="77777777" w:rsidR="00C00A1F" w:rsidRPr="009877BA" w:rsidRDefault="00575B44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ADMINISTRATIVA;</w:t>
            </w:r>
            <w:r w:rsid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UNIDAD JURÍDICA;</w:t>
            </w: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COORDINACIÓN DE TURISMO DE REUNIONES; COORDINACIÓN DE COMERCIALIZACIÓN DE DESTINOS</w:t>
            </w:r>
            <w:r w:rsid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Y UNIDAD DE MERCADOTECNIA TURÍSTICA.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5130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19 LGT_Art_70_Fr_XIX</w:t>
            </w:r>
          </w:p>
        </w:tc>
      </w:tr>
      <w:tr w:rsidR="009877BA" w:rsidRPr="009A5587" w14:paraId="51ECD6DB" w14:textId="77777777" w:rsidTr="008B5979">
        <w:trPr>
          <w:trHeight w:val="7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E955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18E1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trámites, requisitos y formatos que ofrecen;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2FA7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F12F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E77E9" w14:textId="77777777" w:rsidR="00C00A1F" w:rsidRPr="009877BA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DIRECCIÓN ADMINISTRATIVA; UNIDAD JURÍDICA; COORDINACIÓN DE TURISMO DE REUNIONES; COORDINACIÓN DE COMERCIALIZACIÓN DE DESTINOS Y </w:t>
            </w:r>
            <w:r>
              <w:rPr>
                <w:rFonts w:ascii="Candara" w:eastAsia="Times New Roman" w:hAnsi="Candara" w:cs="Times New Roman"/>
                <w:sz w:val="18"/>
                <w:lang w:eastAsia="es-MX"/>
              </w:rPr>
              <w:lastRenderedPageBreak/>
              <w:t>UNIDAD DE MERCADOTECNIA TURÍSTICA.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E555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lastRenderedPageBreak/>
              <w:t>Formato 20 LGT_Art_70_Fr_XX</w:t>
            </w:r>
          </w:p>
        </w:tc>
      </w:tr>
      <w:tr w:rsidR="009877BA" w:rsidRPr="009A5587" w14:paraId="7FE98534" w14:textId="77777777" w:rsidTr="008B5979">
        <w:trPr>
          <w:trHeight w:val="1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60DC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8E79" w14:textId="77777777" w:rsidR="00C00A1F" w:rsidRPr="006E3A77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XXI </w:t>
            </w:r>
            <w:r w:rsidRPr="006E3A77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 información financiera sobre el presupuesto asignado, así como los informes del ejercicio trimestral del gasto, en términos de la Ley General de Contabilidad Gubernamental y demás normatividad aplicable;</w:t>
            </w:r>
          </w:p>
          <w:p w14:paraId="2AC9746D" w14:textId="77777777" w:rsidR="00C00A1F" w:rsidRPr="006E3A77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437B" w14:textId="516F3269" w:rsidR="00C00A1F" w:rsidRPr="006E3A77" w:rsidRDefault="006E3A77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6E3A77">
              <w:rPr>
                <w:rFonts w:ascii="Candara" w:hAnsi="Candara"/>
                <w:sz w:val="18"/>
                <w:szCs w:val="18"/>
              </w:rPr>
              <w:t>No</w:t>
            </w:r>
            <w:r w:rsidR="008B5979">
              <w:rPr>
                <w:rFonts w:ascii="Candara" w:hAnsi="Candara"/>
                <w:sz w:val="18"/>
                <w:szCs w:val="18"/>
              </w:rPr>
              <w:t xml:space="preserve"> </w:t>
            </w:r>
            <w:r w:rsidR="00C00A1F" w:rsidRPr="006E3A77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7CE8" w14:textId="77777777" w:rsidR="00D865B0" w:rsidRPr="006E3A77" w:rsidRDefault="00E9516E" w:rsidP="00D865B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A la Secretaría de Finanzas l</w:t>
            </w:r>
            <w:r w:rsidR="00D865B0" w:rsidRPr="006E3A77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e corresponde le son aplicables los formatos:</w:t>
            </w:r>
          </w:p>
          <w:p w14:paraId="544DA519" w14:textId="77777777" w:rsidR="00D865B0" w:rsidRPr="006E3A77" w:rsidRDefault="00D865B0" w:rsidP="00D865B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6E3A77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21a LGT_Art_70_Fr_XXI</w:t>
            </w:r>
          </w:p>
          <w:p w14:paraId="41C3A199" w14:textId="77777777" w:rsidR="00D865B0" w:rsidRPr="006E3A77" w:rsidRDefault="00D865B0" w:rsidP="00D865B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6E3A77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21b LGT_Art_70_Fr_XXI</w:t>
            </w:r>
          </w:p>
          <w:p w14:paraId="091B4B8B" w14:textId="77777777" w:rsidR="00D865B0" w:rsidRPr="006E3A77" w:rsidRDefault="006F2CDE" w:rsidP="00D865B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6E3A77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Formato 21c LGT_Art_70_Fr_XXI </w:t>
            </w:r>
          </w:p>
          <w:p w14:paraId="772DC89E" w14:textId="77777777" w:rsidR="00C00A1F" w:rsidRPr="006E3A77" w:rsidRDefault="00F06C90" w:rsidP="00D865B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>en términos del artículo 45 de la Ley Orgánica del Poder Ejecutivo del Estado de Oaxaca.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4D49" w14:textId="77777777" w:rsidR="00C00A1F" w:rsidRPr="00107A73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47141" w14:textId="77777777" w:rsidR="00C00A1F" w:rsidRPr="006E3A77" w:rsidRDefault="00C00A1F" w:rsidP="008B5979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877BA" w14:paraId="31FE76C9" w14:textId="77777777" w:rsidTr="008B5979">
        <w:trPr>
          <w:trHeight w:val="10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1DBE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3A0" w14:textId="77777777" w:rsidR="00C00A1F" w:rsidRPr="006E3A77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i/>
                <w:iCs/>
                <w:sz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XXII </w:t>
            </w:r>
            <w:r w:rsidRPr="006E3A77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 información relativa a la deuda pública, en términos de la normatividad aplicable;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4D2E" w14:textId="77777777" w:rsidR="00C00A1F" w:rsidRPr="006E3A77" w:rsidRDefault="006F2CDE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6E3A77">
              <w:rPr>
                <w:rFonts w:ascii="Candara" w:hAnsi="Candara"/>
                <w:sz w:val="18"/>
                <w:szCs w:val="18"/>
              </w:rPr>
              <w:t>No 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D66B" w14:textId="77777777" w:rsidR="0098438C" w:rsidRPr="006E3A77" w:rsidRDefault="00E766B8" w:rsidP="00387AF3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  <w:r w:rsidRPr="006E3A77">
              <w:rPr>
                <w:rFonts w:ascii="Candara" w:eastAsia="Times New Roman" w:hAnsi="Candara"/>
                <w:sz w:val="18"/>
                <w:szCs w:val="18"/>
                <w:lang w:eastAsia="es-MX"/>
              </w:rPr>
              <w:t>Esta fracción s</w:t>
            </w:r>
            <w:r w:rsidR="00C00A1F" w:rsidRPr="006E3A77">
              <w:rPr>
                <w:rFonts w:ascii="Candara" w:eastAsia="Times New Roman" w:hAnsi="Candara"/>
                <w:sz w:val="18"/>
                <w:szCs w:val="18"/>
                <w:lang w:eastAsia="es-MX"/>
              </w:rPr>
              <w:t xml:space="preserve">olo aplica a la Secretaría de Finanzas </w:t>
            </w:r>
            <w:r w:rsidRPr="006E3A77">
              <w:rPr>
                <w:rFonts w:ascii="Candara" w:eastAsia="Times New Roman" w:hAnsi="Candara"/>
                <w:sz w:val="18"/>
                <w:szCs w:val="18"/>
                <w:lang w:eastAsia="es-MX"/>
              </w:rPr>
              <w:t xml:space="preserve">en términos del </w:t>
            </w:r>
            <w:r w:rsidR="00387AF3" w:rsidRPr="006E3A77">
              <w:rPr>
                <w:rFonts w:ascii="Candara" w:eastAsia="Times New Roman" w:hAnsi="Candara"/>
                <w:sz w:val="18"/>
                <w:szCs w:val="18"/>
                <w:lang w:eastAsia="es-MX"/>
              </w:rPr>
              <w:t xml:space="preserve">artículo 12 penúltimo párrafo de la </w:t>
            </w:r>
            <w:r w:rsidR="00387AF3" w:rsidRPr="006E3A77">
              <w:rPr>
                <w:rFonts w:ascii="Candara" w:eastAsia="Times New Roman" w:hAnsi="Candara"/>
                <w:b/>
                <w:sz w:val="18"/>
                <w:szCs w:val="18"/>
                <w:lang w:eastAsia="es-MX"/>
              </w:rPr>
              <w:t>Ley de Deuda Pu</w:t>
            </w:r>
            <w:r w:rsidR="002709B0" w:rsidRPr="006E3A77">
              <w:rPr>
                <w:rFonts w:ascii="Candara" w:eastAsia="Times New Roman" w:hAnsi="Candara"/>
                <w:b/>
                <w:sz w:val="18"/>
                <w:szCs w:val="18"/>
                <w:lang w:eastAsia="es-MX"/>
              </w:rPr>
              <w:t>blica para el Estado de Oaxaca</w:t>
            </w:r>
            <w:r w:rsidR="002709B0" w:rsidRPr="006E3A77">
              <w:rPr>
                <w:rFonts w:ascii="Candara" w:eastAsia="Times New Roman" w:hAnsi="Candara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FB8B0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0E67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</w:tr>
      <w:tr w:rsidR="009877BA" w:rsidRPr="009A5587" w14:paraId="45E81E6D" w14:textId="77777777" w:rsidTr="008B5979">
        <w:trPr>
          <w:trHeight w:val="20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D00B" w14:textId="77777777" w:rsidR="00F421E8" w:rsidRPr="009877BA" w:rsidRDefault="00F421E8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35E" w14:textId="77777777" w:rsidR="00F421E8" w:rsidRPr="00F06C90" w:rsidRDefault="00F421E8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F06C90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XXIII </w:t>
            </w:r>
            <w:r w:rsidRPr="00F06C90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montos destinados a gastos relativos a comunicación social y publicidad oficial desglosada por tipo de medio, proveedores, número de contrato y concepto o campaña;</w:t>
            </w:r>
          </w:p>
          <w:p w14:paraId="3191078F" w14:textId="77777777" w:rsidR="00F421E8" w:rsidRPr="00F06C90" w:rsidRDefault="00F421E8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CB73" w14:textId="77777777" w:rsidR="00F421E8" w:rsidRPr="00F06C90" w:rsidRDefault="00F421E8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F06C90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8B93B" w14:textId="77777777" w:rsidR="002709B0" w:rsidRPr="002709B0" w:rsidRDefault="00AA6EEF" w:rsidP="002709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2709B0">
              <w:rPr>
                <w:rFonts w:ascii="Candara" w:eastAsia="Times New Roman" w:hAnsi="Candara" w:cs="Times New Roman"/>
                <w:sz w:val="18"/>
                <w:lang w:val="en-US" w:eastAsia="es-MX"/>
              </w:rPr>
              <w:t xml:space="preserve">El formato </w:t>
            </w:r>
            <w:r w:rsidR="002709B0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23a LGT_Art_70_Fr_XXIII</w:t>
            </w:r>
          </w:p>
          <w:p w14:paraId="4986E257" w14:textId="77777777" w:rsidR="002709B0" w:rsidRPr="00F06C90" w:rsidRDefault="002709B0" w:rsidP="002709B0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2709B0">
              <w:rPr>
                <w:rFonts w:ascii="Candara" w:eastAsia="Times New Roman" w:hAnsi="Candara" w:cs="Times New Roman"/>
                <w:sz w:val="18"/>
                <w:lang w:val="en-US" w:eastAsia="es-MX"/>
              </w:rPr>
              <w:t xml:space="preserve">, </w:t>
            </w: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</w:t>
            </w:r>
            <w:r w:rsidRPr="00F06C9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ormato 23b LGT_Art_70_Fr_XXIII</w:t>
            </w: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,</w:t>
            </w:r>
          </w:p>
          <w:p w14:paraId="56A5F3ED" w14:textId="77777777" w:rsidR="00F421E8" w:rsidRPr="00F06C90" w:rsidRDefault="00AA6EEF" w:rsidP="00D3472E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>23c LGT_Art_70_Fr_XXIII</w:t>
            </w:r>
            <w:r w:rsidR="002709B0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y </w:t>
            </w:r>
            <w:r w:rsid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</w:t>
            </w:r>
            <w:r w:rsidR="002709B0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ormato 23d LGT_Art_70_Fr_</w:t>
            </w:r>
            <w:proofErr w:type="gramStart"/>
            <w:r w:rsidR="002709B0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XXIII</w:t>
            </w:r>
            <w:r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 </w:t>
            </w:r>
            <w:r w:rsidR="002709B0">
              <w:rPr>
                <w:rFonts w:ascii="Candara" w:eastAsia="Times New Roman" w:hAnsi="Candara" w:cs="Times New Roman"/>
                <w:sz w:val="18"/>
                <w:lang w:eastAsia="es-MX"/>
              </w:rPr>
              <w:t>le</w:t>
            </w:r>
            <w:proofErr w:type="gramEnd"/>
            <w:r w:rsidR="002709B0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corresponde a </w:t>
            </w:r>
            <w:r w:rsidR="00D3472E"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la </w:t>
            </w:r>
            <w:r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>Coordinación de Comunicación Social y Vocería del Gobierno del Estado de conformidad con sus facultades establecidas  en la Ley Orgánica del Poder Ejecutivo; así como al Instituto Estatal Electoral y de Participación Ciudadana del Estado de Oaxaca</w:t>
            </w:r>
            <w:r w:rsidR="00C0295A" w:rsidRPr="00F06C90">
              <w:rPr>
                <w:rFonts w:ascii="Candara" w:eastAsia="Times New Roman" w:hAnsi="Candara" w:cs="Times New Roman"/>
                <w:sz w:val="18"/>
                <w:lang w:eastAsia="es-MX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C083" w14:textId="77777777" w:rsidR="00F421E8" w:rsidRPr="00F06C90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ADMINITRATIVA Y COORDINACION DE COMERCIALIZACIÓN DE DESTINOS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2D45" w14:textId="77777777" w:rsidR="00F421E8" w:rsidRPr="00F06C90" w:rsidRDefault="00F421E8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F06C9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23a LGT_Art_70_Fr_XXIII</w:t>
            </w:r>
          </w:p>
          <w:p w14:paraId="4F867513" w14:textId="77777777" w:rsidR="00F421E8" w:rsidRPr="00F06C90" w:rsidRDefault="00F421E8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F06C9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23b LGT_Art_70_Fr_XXIII</w:t>
            </w:r>
          </w:p>
          <w:p w14:paraId="74463EE7" w14:textId="77777777" w:rsidR="00F421E8" w:rsidRPr="00F06C90" w:rsidRDefault="00204E46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F06C9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23d LGT_Art_70_Fr_XXIII</w:t>
            </w:r>
          </w:p>
        </w:tc>
      </w:tr>
      <w:tr w:rsidR="009877BA" w:rsidRPr="009A5587" w14:paraId="029C1DE4" w14:textId="77777777" w:rsidTr="008B5979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14D6" w14:textId="77777777" w:rsidR="00F421E8" w:rsidRPr="009877BA" w:rsidRDefault="00F421E8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03C64" w14:textId="77777777" w:rsidR="00F421E8" w:rsidRPr="009877BA" w:rsidRDefault="00F421E8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XXIV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informes de resultados de las auditorías al ejercicio presupuestal de cada sujeto obligado que se realicen y, en su caso, las aclaraciones que correspondan;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C2D6" w14:textId="77777777" w:rsidR="00F421E8" w:rsidRPr="009877BA" w:rsidRDefault="00F421E8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64FC" w14:textId="77777777" w:rsidR="00F421E8" w:rsidRPr="009877BA" w:rsidRDefault="00F421E8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D7D5" w14:textId="77777777" w:rsidR="00F421E8" w:rsidRPr="009877BA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00BD" w14:textId="77777777" w:rsidR="00F421E8" w:rsidRPr="009877BA" w:rsidRDefault="00F421E8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24 LGT_Art_70_Fr_XXIV</w:t>
            </w:r>
          </w:p>
        </w:tc>
      </w:tr>
      <w:tr w:rsidR="009877BA" w:rsidRPr="00BF62E3" w14:paraId="486CE22F" w14:textId="77777777" w:rsidTr="008B5979"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564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b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b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54B2" w14:textId="77777777" w:rsidR="00C00A1F" w:rsidRPr="006E3A77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i/>
                <w:iCs/>
                <w:sz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XXV </w:t>
            </w:r>
            <w:r w:rsidRPr="006E3A77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resultado de la dictaminación de los estados financieros;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1991" w14:textId="77777777" w:rsidR="00C00A1F" w:rsidRPr="006E3A77" w:rsidRDefault="00BF62E3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6E3A77">
              <w:rPr>
                <w:rFonts w:ascii="Candara" w:hAnsi="Candara"/>
                <w:sz w:val="18"/>
                <w:szCs w:val="18"/>
              </w:rPr>
              <w:t xml:space="preserve">No </w:t>
            </w:r>
            <w:r w:rsidR="00C00A1F" w:rsidRPr="006E3A77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8E8A" w14:textId="77777777" w:rsidR="0098438C" w:rsidRPr="006E3A77" w:rsidRDefault="00677F47" w:rsidP="00677F4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>E</w:t>
            </w:r>
            <w:r w:rsidR="00BF62E3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l formato </w:t>
            </w:r>
            <w:r w:rsidR="00BF62E3" w:rsidRPr="006E3A77"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25 LGT_Art_70_Fr_XXV</w:t>
            </w:r>
            <w:r w:rsidR="00BF62E3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>solo</w:t>
            </w:r>
            <w:r w:rsidR="00BF62E3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es aplicable a la Secretaría de Finanzas</w:t>
            </w:r>
            <w:r w:rsidR="00F06C90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en términos del artículo 45 de la Ley Orgánica del Poder </w:t>
            </w:r>
            <w:r w:rsidR="00F06C90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lastRenderedPageBreak/>
              <w:t>Ejecutivo del Estado de Oaxaca</w:t>
            </w:r>
            <w:r w:rsidR="00BF62E3" w:rsidRPr="006E3A77">
              <w:rPr>
                <w:rFonts w:ascii="Candara" w:eastAsia="Times New Roman" w:hAnsi="Candara" w:cs="Times New Roman"/>
                <w:sz w:val="18"/>
                <w:lang w:eastAsia="es-MX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B2D2E" w14:textId="77777777" w:rsidR="00C00A1F" w:rsidRPr="00107A73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highlight w:val="yellow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30E1" w14:textId="77777777" w:rsidR="00C00A1F" w:rsidRPr="00BF62E3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</w:tr>
      <w:tr w:rsidR="009877BA" w:rsidRPr="009A5587" w14:paraId="0C558537" w14:textId="77777777" w:rsidTr="008B5979">
        <w:trPr>
          <w:trHeight w:val="10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F2A1" w14:textId="77777777" w:rsidR="00F421E8" w:rsidRPr="009877BA" w:rsidRDefault="00F421E8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BDE4" w14:textId="77777777" w:rsidR="00F421E8" w:rsidRPr="009877BA" w:rsidRDefault="00F421E8" w:rsidP="0087224F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XXVI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montos, criterios, convocatorias y listado de personas físicas o morales a quienes, por cualquier motivo, se les asigne o permita usar recursos públicos o, en los términos de las disposiciones aplicables, realicen actos de autoridad. Asimismo, los informes que dichas personas les entreguen sobre el uso y destino de dichos recursos;</w:t>
            </w:r>
          </w:p>
          <w:p w14:paraId="409E9E88" w14:textId="77777777" w:rsidR="00F421E8" w:rsidRPr="009877BA" w:rsidRDefault="00F421E8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A4EB" w14:textId="77777777" w:rsidR="00F421E8" w:rsidRPr="009877BA" w:rsidRDefault="006E3A77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No </w:t>
            </w:r>
            <w:r w:rsidR="00F421E8"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9939" w14:textId="34FFC414" w:rsidR="00F421E8" w:rsidRPr="009877BA" w:rsidRDefault="008B5979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Con base en el decreto de creación de este sujeto obligado el cual indica los objetivos y razones que deberá realizar, por tal motivo no nos encontramos con facultades para hacer el </w:t>
            </w:r>
            <w:r w:rsidR="00D64E17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llenado del formato </w:t>
            </w: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ya que solo </w:t>
            </w:r>
            <w:proofErr w:type="gramStart"/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le</w:t>
            </w:r>
            <w:proofErr w:type="gramEnd"/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="00D64E17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corresponde a los </w:t>
            </w:r>
            <w:r w:rsidR="00FB1FEB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sujetos obligados que permiten el uso de </w:t>
            </w:r>
            <w:r w:rsidR="00D64E17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recurso</w:t>
            </w:r>
            <w:r w:rsidR="00FB1FEB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s</w:t>
            </w:r>
            <w:r w:rsidR="00D64E17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a personas físicas y morales, (sindicatos, organizaciones civiles etc.)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EEFC" w14:textId="77777777" w:rsidR="00F421E8" w:rsidRPr="009877BA" w:rsidRDefault="00F421E8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F3C5" w14:textId="12C919F0" w:rsidR="00F421E8" w:rsidRPr="009877BA" w:rsidRDefault="00F421E8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A5587" w14:paraId="43338EE0" w14:textId="77777777" w:rsidTr="008B5979">
        <w:trPr>
          <w:trHeight w:val="18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4EBF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EF8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XXVII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concesiones, contratos, convenios, permisos, licencias o autorizaciones otorgados, especificando los titulares de aquéllos, debiendo publicarse su objeto, nombre o razón social del titular, vigencia, tipo, términos, condiciones, monto y modificaciones, así como si el procedimiento involucra el aprovechamiento de bienes, servicios y/o recursos públicos;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3F1CE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5123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59BBB" w14:textId="77777777" w:rsidR="00C00A1F" w:rsidRPr="009877BA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440D" w14:textId="77777777" w:rsidR="00C00A1F" w:rsidRPr="009877BA" w:rsidRDefault="00C00A1F" w:rsidP="00A8541C">
            <w:pPr>
              <w:spacing w:after="101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27 LGT_Art_70_Fr_XXVII</w:t>
            </w:r>
          </w:p>
        </w:tc>
      </w:tr>
      <w:tr w:rsidR="009877BA" w:rsidRPr="009A5587" w14:paraId="78BA0AD1" w14:textId="77777777" w:rsidTr="008B5979">
        <w:trPr>
          <w:trHeight w:val="18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ED49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F0E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XXVIII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 xml:space="preserve">La información sobre los resultados sobre procedimientos de adjudicación directa, invitación restringida y licitación de cualquier naturaleza, incluyendo la Versión Pública del Expediente respectivo y de los contratos celebrados, que deberá contener, por lo menos, lo </w:t>
            </w:r>
            <w:proofErr w:type="gramStart"/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siguiente:…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1525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E3BE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FA572" w14:textId="77777777" w:rsidR="00C00A1F" w:rsidRPr="009877BA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F3CF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28a LGT_Art_70_Fr_XXVIII</w:t>
            </w:r>
          </w:p>
          <w:p w14:paraId="1A884489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28b LGT_Art_70_Fr_XXVIII</w:t>
            </w:r>
          </w:p>
        </w:tc>
      </w:tr>
      <w:tr w:rsidR="009877BA" w:rsidRPr="009A5587" w14:paraId="4FDA5817" w14:textId="77777777" w:rsidTr="008B5979">
        <w:trPr>
          <w:trHeight w:val="6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E5F8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C2041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XXIX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 xml:space="preserve">Los informes que por disposición legal generen los sujetos obligados;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2A30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65B4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844E" w14:textId="77777777" w:rsidR="00C00A1F" w:rsidRPr="009877BA" w:rsidRDefault="006E3A77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DIRECCIÓN ADMINISTRATIVA; UNIDAD JURÍDICA; COORDINACIÓN DE TURISMO DE REUNIONES; COORDINACIÓN DE COMERCIALIZACIÓN </w:t>
            </w:r>
            <w:r>
              <w:rPr>
                <w:rFonts w:ascii="Candara" w:eastAsia="Times New Roman" w:hAnsi="Candara" w:cs="Times New Roman"/>
                <w:sz w:val="18"/>
                <w:lang w:eastAsia="es-MX"/>
              </w:rPr>
              <w:lastRenderedPageBreak/>
              <w:t>DE DESTINOS Y UNIDAD DE MERCADOTECNIA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7CFB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lastRenderedPageBreak/>
              <w:t>Formato 29 LGT_Art_70_Fr_XXIX</w:t>
            </w:r>
          </w:p>
        </w:tc>
      </w:tr>
      <w:tr w:rsidR="009877BA" w:rsidRPr="009A5587" w14:paraId="1ED7F63D" w14:textId="77777777" w:rsidTr="008B5979">
        <w:trPr>
          <w:trHeight w:val="5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38F6" w14:textId="77777777" w:rsidR="00F421E8" w:rsidRPr="009877BA" w:rsidRDefault="00F421E8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E3C" w14:textId="77777777" w:rsidR="00F421E8" w:rsidRPr="009877BA" w:rsidRDefault="00F421E8" w:rsidP="00A8541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estadísticas que generen en cumplimiento de sus facultades, competencias o funciones con la mayor desagregación posible;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6ED5" w14:textId="77777777" w:rsidR="00F421E8" w:rsidRPr="009877BA" w:rsidRDefault="00F421E8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F9E99" w14:textId="77777777" w:rsidR="00F421E8" w:rsidRPr="009877BA" w:rsidRDefault="00F421E8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4166B" w14:textId="77777777" w:rsidR="00F421E8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COORDINACIÓN DE TURISMO DE ROMANCE Y COORDINACIÓN DE COMERCIALIZACIÓN DE DESTINOS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E19C" w14:textId="77777777" w:rsidR="00F421E8" w:rsidRPr="009877BA" w:rsidRDefault="00F421E8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30 LGT_Art_70_Fr_XXX</w:t>
            </w:r>
          </w:p>
        </w:tc>
      </w:tr>
      <w:tr w:rsidR="009877BA" w:rsidRPr="009A5587" w14:paraId="5813B352" w14:textId="77777777" w:rsidTr="008B5979">
        <w:trPr>
          <w:trHeight w:val="92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075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9196" w14:textId="77777777" w:rsidR="00C00A1F" w:rsidRPr="009877BA" w:rsidRDefault="00C00A1F" w:rsidP="00F14936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Informe de avances programáticos o presupuestales, balances generales y su estado financiero;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15B7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CC860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FDBE0" w14:textId="77777777" w:rsidR="00C00A1F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E169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31a LGT_Art_70_Fr_XXXI</w:t>
            </w:r>
          </w:p>
          <w:p w14:paraId="477E6C76" w14:textId="77777777" w:rsidR="00C00A1F" w:rsidRPr="009877BA" w:rsidRDefault="00C00A1F" w:rsidP="00F14936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31b LGT_Art_70_Fr_XXXI</w:t>
            </w:r>
          </w:p>
        </w:tc>
      </w:tr>
      <w:tr w:rsidR="009877BA" w:rsidRPr="009A5587" w14:paraId="7E8E752A" w14:textId="77777777" w:rsidTr="008B5979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436F" w14:textId="77777777" w:rsidR="00C00A1F" w:rsidRPr="009877BA" w:rsidRDefault="00C00A1F" w:rsidP="00DF2BB3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A95A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Padrón de proveedores y contratistas;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CC19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8BDC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75A46" w14:textId="77777777" w:rsidR="00C00A1F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2A17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32 LGT_Art_7</w:t>
            </w:r>
            <w:r w:rsidR="00A8541C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0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_Fr_XXXII</w:t>
            </w:r>
          </w:p>
        </w:tc>
      </w:tr>
      <w:tr w:rsidR="009877BA" w:rsidRPr="009A5587" w14:paraId="54561315" w14:textId="77777777" w:rsidTr="008B5979">
        <w:trPr>
          <w:trHeight w:val="7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D108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4A7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convenios de coordinación de concertación con los sectores social y privado;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6EDA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8646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3069F" w14:textId="77777777" w:rsidR="00C00A1F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B768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33 LGT_Art_70_Fr_XXXIII</w:t>
            </w:r>
          </w:p>
        </w:tc>
      </w:tr>
      <w:tr w:rsidR="009877BA" w:rsidRPr="009A5587" w14:paraId="3CD0B162" w14:textId="77777777" w:rsidTr="008B5979"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6E1AD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C638B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XXXIV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inventario de bienes muebles e inmuebles en posesión y propiedad;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017" w14:textId="4308D09C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6EF8" w14:textId="77777777" w:rsidR="002709B0" w:rsidRPr="002709B0" w:rsidRDefault="00D05EDE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El llenado de </w:t>
            </w:r>
            <w:proofErr w:type="gramStart"/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los 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</w:t>
            </w:r>
            <w:r w:rsidR="002709B0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Formato</w:t>
            </w:r>
            <w:proofErr w:type="gramEnd"/>
            <w:r w:rsidR="002709B0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34a LGT_Art_70_Fr_XXXIV</w:t>
            </w:r>
          </w:p>
          <w:p w14:paraId="1E9AE70E" w14:textId="77777777" w:rsidR="002709B0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34bLGT_Art_70_Fr_XXXIV</w:t>
            </w:r>
          </w:p>
          <w:p w14:paraId="379EB816" w14:textId="77777777" w:rsidR="002709B0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34c LGT_Art_70_Fr_XXXIV</w:t>
            </w:r>
          </w:p>
          <w:p w14:paraId="5F090014" w14:textId="77777777" w:rsidR="002709B0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34d LGT_Art_70_Fr_XXXIV</w:t>
            </w:r>
            <w:r w:rsidR="00EB3F0D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,</w:t>
            </w:r>
            <w:r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 </w:t>
            </w: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34e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LGT_Art_70_Fr_XXXIV</w:t>
            </w:r>
          </w:p>
          <w:p w14:paraId="7754E22B" w14:textId="77777777" w:rsidR="002709B0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34f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 LGT_Art_70_Fr_XXXIV</w:t>
            </w:r>
          </w:p>
          <w:p w14:paraId="0E7582D6" w14:textId="77777777" w:rsidR="002709B0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34g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 LGT_Art_70_Fr_XXXIV</w:t>
            </w:r>
          </w:p>
          <w:p w14:paraId="4D28FEEB" w14:textId="77777777" w:rsidR="0098438C" w:rsidRPr="009877BA" w:rsidRDefault="002709B0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</w:pPr>
            <w:r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le</w:t>
            </w:r>
            <w:r w:rsidR="00EB3F0D" w:rsidRPr="002709B0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</w:t>
            </w:r>
            <w:r w:rsidR="00EB3F0D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corresponde</w:t>
            </w: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n</w:t>
            </w:r>
            <w:r w:rsidR="00EB3F0D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a la Secretarí</w:t>
            </w:r>
            <w:r w:rsidR="00D05EDE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a de Administración del Gobierno del Estado en términos del artículo 46 de la Ley Orgánica del Poder Ejecutivo.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5989" w14:textId="58E803E3" w:rsidR="00C00A1F" w:rsidRPr="009877BA" w:rsidRDefault="00C84A1A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DEPARTAMENTO DE RECURSOS MATERIALES Y SERVICIOS GENERALES.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A047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34a LGT_Art_70_Fr_XXXIV</w:t>
            </w:r>
          </w:p>
          <w:p w14:paraId="4D54B6E2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34bLGT_Art_70_Fr_XXXIV</w:t>
            </w:r>
          </w:p>
          <w:p w14:paraId="45F8D5F1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34c LGT_Art_70_Fr_XXXIV</w:t>
            </w:r>
          </w:p>
          <w:p w14:paraId="76345038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34d LGT_Art_70_Fr_XXXIV</w:t>
            </w:r>
          </w:p>
          <w:p w14:paraId="4FF67419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A5587" w14:paraId="3086D8EB" w14:textId="77777777" w:rsidTr="008B5979">
        <w:trPr>
          <w:trHeight w:val="13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CF53" w14:textId="77777777" w:rsidR="003009C3" w:rsidRPr="009877BA" w:rsidRDefault="003009C3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6B02" w14:textId="77777777" w:rsidR="003009C3" w:rsidRPr="009877BA" w:rsidRDefault="003009C3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recomendaciones emitidas por los órganos públicos del Estado mexicano u organismos internacionales garantes de los derechos humanos, así como las acciones que han llevado a cabo para su atención;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0CFB" w14:textId="0C531DB2" w:rsidR="003009C3" w:rsidRPr="009877BA" w:rsidRDefault="003009C3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F0B1" w14:textId="77777777" w:rsidR="00716476" w:rsidRPr="00716476" w:rsidRDefault="003009C3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El</w:t>
            </w:r>
            <w:r w:rsidR="000B41CC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llenado del</w:t>
            </w:r>
            <w:r w:rsidR="00716476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</w:t>
            </w:r>
            <w:r w:rsidR="00716476" w:rsidRPr="00716476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Formato 35a LGT_Art_70_Fr_XXXV</w:t>
            </w:r>
          </w:p>
          <w:p w14:paraId="3C41ABA4" w14:textId="77777777" w:rsidR="003009C3" w:rsidRPr="009877BA" w:rsidRDefault="00716476" w:rsidP="008B597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716476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Formato 35b LGT_Art_70_Fr_XXXV y</w:t>
            </w:r>
            <w:r w:rsidR="003009C3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 35c LGT_Art_70_Fr_XXXV </w:t>
            </w:r>
            <w:r w:rsidR="000B41CC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corresponde a la Coordinación para la Atención de los Derechos Humanos del Poder Ejecutivo</w:t>
            </w:r>
            <w:r w:rsidR="003009C3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27770" w14:textId="5553B0E2" w:rsidR="003009C3" w:rsidRPr="009877BA" w:rsidRDefault="00C84A1A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CDAC1" w14:textId="77777777" w:rsidR="003009C3" w:rsidRPr="009877BA" w:rsidRDefault="003009C3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35a LGT_Art_70_Fr_XXXV</w:t>
            </w:r>
          </w:p>
          <w:p w14:paraId="50B0FA80" w14:textId="77777777" w:rsidR="003009C3" w:rsidRPr="009877BA" w:rsidRDefault="003009C3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35b LGT_Art_70_Fr_XXXV</w:t>
            </w:r>
          </w:p>
        </w:tc>
      </w:tr>
      <w:tr w:rsidR="009877BA" w:rsidRPr="009A5587" w14:paraId="7AB71A26" w14:textId="77777777" w:rsidTr="008B5979">
        <w:trPr>
          <w:trHeight w:val="32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6FBC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A42" w14:textId="77777777" w:rsidR="00C00A1F" w:rsidRPr="009877BA" w:rsidRDefault="00C00A1F" w:rsidP="00A8541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XXXVI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resoluciones y laudos que se emitan en procesos o procedimientos seguidos en forma de juicio;</w:t>
            </w:r>
            <w:r w:rsidR="005D071A"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8372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94B7" w14:textId="77777777" w:rsidR="00C00A1F" w:rsidRPr="009877BA" w:rsidRDefault="00D64E17" w:rsidP="006B2898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El formato es aplicable para los sujetos obligados que emiten resoluciones en materia administrativa.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70453" w14:textId="77777777" w:rsidR="00C00A1F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C7CF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36 LGT_Art_70_Fr_XXXVI</w:t>
            </w:r>
          </w:p>
        </w:tc>
      </w:tr>
      <w:tr w:rsidR="009877BA" w:rsidRPr="009A5587" w14:paraId="4369D7E2" w14:textId="77777777" w:rsidTr="008B5979"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EB8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00E" w14:textId="77777777" w:rsidR="00C00A1F" w:rsidRPr="009877BA" w:rsidRDefault="00C00A1F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XXXVII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mecanismos de participación ciudadana;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328D" w14:textId="77777777" w:rsidR="00C00A1F" w:rsidRPr="009877BA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2206B" w14:textId="77777777" w:rsidR="00C00A1F" w:rsidRPr="009877BA" w:rsidRDefault="00C00A1F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27081" w14:textId="77777777" w:rsidR="0046611D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SECRETARIO PARTICULAR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D137" w14:textId="77777777" w:rsidR="00C00A1F" w:rsidRPr="009877BA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37aLGT_Art_70_Fr_XXXVII</w:t>
            </w:r>
          </w:p>
          <w:p w14:paraId="77C10857" w14:textId="77777777" w:rsidR="00C00A1F" w:rsidRPr="009877BA" w:rsidRDefault="00C00A1F" w:rsidP="00B813D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37bLGT_Art_70_Fr_XXXVII</w:t>
            </w:r>
          </w:p>
        </w:tc>
      </w:tr>
      <w:tr w:rsidR="009877BA" w:rsidRPr="009A5587" w14:paraId="372A967C" w14:textId="77777777" w:rsidTr="008B5979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D0B1" w14:textId="77777777" w:rsidR="00C00A1F" w:rsidRPr="009877BA" w:rsidRDefault="00C00A1F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FD1A" w14:textId="77777777" w:rsidR="00C00A1F" w:rsidRPr="0046611D" w:rsidRDefault="00C00A1F" w:rsidP="00B81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46611D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XXXVIII </w:t>
            </w:r>
            <w:r w:rsidRPr="0046611D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programas que ofrecen, incluyendo información sobre la población, objetivo y destino, así como los trámites, tiempos de respuesta, requisitos y formatos para acceder a los mismos;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B060" w14:textId="77777777" w:rsidR="00C00A1F" w:rsidRPr="0046611D" w:rsidRDefault="00C00A1F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46611D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C39" w14:textId="77777777" w:rsidR="00C00A1F" w:rsidRPr="006A0974" w:rsidRDefault="00C00A1F" w:rsidP="005A026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13F62" w14:textId="77777777" w:rsidR="00C00A1F" w:rsidRPr="0046611D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46611D"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62EC" w14:textId="77777777" w:rsidR="00C00A1F" w:rsidRPr="0046611D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46611D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38a LGT_Art_70_Fr_XXXVII</w:t>
            </w:r>
            <w:r w:rsidR="008B1928" w:rsidRPr="0046611D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I</w:t>
            </w:r>
          </w:p>
          <w:p w14:paraId="29A4ED26" w14:textId="77777777" w:rsidR="00C00A1F" w:rsidRPr="0046611D" w:rsidRDefault="00C00A1F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46611D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38b LGT_Art_70_Fr_XXXVII</w:t>
            </w:r>
            <w:r w:rsidR="008B1928" w:rsidRPr="0046611D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I</w:t>
            </w:r>
          </w:p>
        </w:tc>
      </w:tr>
      <w:tr w:rsidR="009877BA" w:rsidRPr="009A5587" w14:paraId="21B8453D" w14:textId="77777777" w:rsidTr="008B5979">
        <w:trPr>
          <w:trHeight w:val="3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D80E" w14:textId="77777777" w:rsidR="00A43D49" w:rsidRPr="009877BA" w:rsidRDefault="00A43D49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7617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XXXIX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actas y resoluciones del Comité de Transparencia de los sujetos obligados;</w:t>
            </w:r>
          </w:p>
          <w:p w14:paraId="3B4B2480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41BAA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62872" w14:textId="77777777" w:rsidR="00A43D49" w:rsidRPr="009877BA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A4F2A" w14:textId="77777777" w:rsidR="00A43D49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EF79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39a</w:t>
            </w:r>
            <w:r w:rsidR="00B813DC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 </w:t>
            </w: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LGT_Art_70_Fr_XXXIX</w:t>
            </w:r>
          </w:p>
          <w:p w14:paraId="568EE067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39b LGT_Art_70_Fr_XXXIX</w:t>
            </w:r>
          </w:p>
          <w:p w14:paraId="4243BB64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39cLGT_Art_70_Fr_XXXIX</w:t>
            </w:r>
          </w:p>
          <w:p w14:paraId="3B78BB5A" w14:textId="77777777" w:rsidR="00A43D49" w:rsidRPr="009877BA" w:rsidRDefault="00A43D49" w:rsidP="00B813D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39dLGT_Art_70_Fr_XXXIX</w:t>
            </w:r>
          </w:p>
        </w:tc>
      </w:tr>
      <w:tr w:rsidR="009877BA" w:rsidRPr="009A5587" w14:paraId="5C54542C" w14:textId="77777777" w:rsidTr="008B5979">
        <w:trPr>
          <w:trHeight w:val="9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EAF6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A2E1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Todas las evaluaciones y encuestas que hagan los sujetos obligados a programas financiados con recursos públicos;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5E78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D511" w14:textId="77777777" w:rsidR="0098438C" w:rsidRPr="009877BA" w:rsidRDefault="00A43D49" w:rsidP="00A8541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Los formatos son aplicables a los sujetos q</w:t>
            </w:r>
            <w:r w:rsidR="00EB3F0D"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ue generan evaluaciones y encues</w:t>
            </w: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>tas en términos del artículo 79 de la Ley General de Contabilidad Gubernamental.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9E536" w14:textId="77777777" w:rsidR="00A43D49" w:rsidRPr="009877BA" w:rsidRDefault="0046611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2229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40a LGT_Art_70_Fr_XL</w:t>
            </w:r>
          </w:p>
          <w:p w14:paraId="04CA34B2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40b LGT_Art_70_Fr_XL</w:t>
            </w:r>
          </w:p>
        </w:tc>
      </w:tr>
      <w:tr w:rsidR="009877BA" w:rsidRPr="009A5587" w14:paraId="02FB6DE8" w14:textId="77777777" w:rsidTr="008B5979">
        <w:trPr>
          <w:trHeight w:val="4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0F13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25BE" w14:textId="77777777" w:rsidR="00A43D49" w:rsidRPr="006A0974" w:rsidRDefault="00A43D49" w:rsidP="0068424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highlight w:val="yellow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XLI </w:t>
            </w:r>
            <w:r w:rsidRPr="00F416AD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estudios financiados con recursos públicos;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BBB3" w14:textId="77777777" w:rsidR="00A43D49" w:rsidRPr="00F416AD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F416AD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750D" w14:textId="77777777" w:rsidR="00A43D49" w:rsidRPr="006A0974" w:rsidRDefault="00A43D49" w:rsidP="00B76B2F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D6850" w14:textId="77777777" w:rsidR="00A43D49" w:rsidRPr="00F416AD" w:rsidRDefault="00F416A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COORIDNACIÓN DE TURISMO REUNIONES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90D1" w14:textId="77777777" w:rsidR="00A43D49" w:rsidRPr="00F416AD" w:rsidRDefault="00A43D49" w:rsidP="00A8541C">
            <w:pPr>
              <w:spacing w:after="101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F416AD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41 LGT_Art_70_Fr_XLI</w:t>
            </w:r>
          </w:p>
        </w:tc>
      </w:tr>
      <w:tr w:rsidR="009877BA" w:rsidRPr="009A5587" w14:paraId="4548C37E" w14:textId="77777777" w:rsidTr="008B5979">
        <w:trPr>
          <w:trHeight w:val="4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7CE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E7FE" w14:textId="77777777" w:rsidR="00A43D49" w:rsidRPr="009877BA" w:rsidRDefault="00A43D49" w:rsidP="00D733EB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listado de jubilados y pensionados y el monto que reciben;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DE7EB" w14:textId="77777777" w:rsidR="00A43D49" w:rsidRPr="009877BA" w:rsidRDefault="00A43D49" w:rsidP="00D733E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</w:t>
            </w:r>
            <w:r w:rsidR="00D733EB" w:rsidRPr="009877BA">
              <w:rPr>
                <w:rFonts w:ascii="Candara" w:hAnsi="Candara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DCBE" w14:textId="77777777" w:rsidR="00A43D49" w:rsidRPr="009877BA" w:rsidRDefault="00A43D49" w:rsidP="006459A9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El Formato 42b LGT_Art_70_Fr_XLII </w:t>
            </w:r>
            <w:r w:rsidR="006459A9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le es aplicable a la Oficina de Pensiones</w:t>
            </w:r>
            <w:r w:rsidR="00D733EB"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 xml:space="preserve">.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2B9C" w14:textId="77777777" w:rsidR="00A43D49" w:rsidRPr="009877BA" w:rsidRDefault="00F416A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DIRECCION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B731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42a LGT_Art_70_Fr_XLII</w:t>
            </w:r>
          </w:p>
        </w:tc>
      </w:tr>
      <w:tr w:rsidR="009877BA" w:rsidRPr="00794FE3" w14:paraId="79D9F867" w14:textId="77777777" w:rsidTr="008B5979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099CF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564B" w14:textId="77777777" w:rsidR="00A43D49" w:rsidRPr="00F416AD" w:rsidRDefault="00A43D49" w:rsidP="00D733EB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XLIII </w:t>
            </w:r>
            <w:r w:rsidRPr="00F416AD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Los ingresos recibidos por cualquier concepto señalando el nombre de los responsables de recibirlos, administrarlos y ejercerlos, así como su destino, indicando el destino de cada uno de ellos;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048A5" w14:textId="77777777" w:rsidR="00A43D49" w:rsidRPr="005A0269" w:rsidRDefault="006459A9" w:rsidP="00A43D49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  <w:r w:rsidRPr="00F416AD">
              <w:rPr>
                <w:rFonts w:ascii="Candara" w:hAnsi="Candara"/>
                <w:sz w:val="18"/>
                <w:szCs w:val="18"/>
              </w:rPr>
              <w:t xml:space="preserve">No </w:t>
            </w:r>
            <w:r w:rsidR="00A43D49" w:rsidRPr="00F416AD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D422" w14:textId="77777777" w:rsidR="00A43D49" w:rsidRPr="005A0269" w:rsidRDefault="006459A9" w:rsidP="006A097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sz w:val="18"/>
                <w:szCs w:val="18"/>
                <w:highlight w:val="yellow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Los </w:t>
            </w:r>
            <w:r w:rsidRPr="00F416AD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formatos 43a LGT_Art_70_Fr_XLIII y 43b LGT_Art_70_Fr_XLIII</w:t>
            </w: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="00794FE3"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únicamente </w:t>
            </w: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le son a</w:t>
            </w:r>
            <w:r w:rsidR="00A43D49"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plica</w:t>
            </w: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bles</w:t>
            </w:r>
            <w:r w:rsidR="00A43D49"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</w:t>
            </w: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a la Secretaría de Finanzas</w:t>
            </w:r>
            <w:r w:rsidR="006A0974"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en términos de lo señalado en el artículo 45 de la Ley Orgánica de Poder Ejecutivo del Estado de Oaxaca.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9EF4D" w14:textId="77777777" w:rsidR="00A43D49" w:rsidRPr="005A0269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1360" w14:textId="77777777" w:rsidR="00A43D49" w:rsidRPr="00794FE3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highlight w:val="yellow"/>
                <w:lang w:eastAsia="es-MX"/>
              </w:rPr>
            </w:pPr>
          </w:p>
        </w:tc>
      </w:tr>
      <w:tr w:rsidR="009877BA" w:rsidRPr="009A5587" w14:paraId="3AB96328" w14:textId="77777777" w:rsidTr="008B5979">
        <w:trPr>
          <w:trHeight w:val="4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7FE8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A94B" w14:textId="77777777" w:rsidR="00A43D49" w:rsidRPr="009877BA" w:rsidRDefault="00A43D49" w:rsidP="00B81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XLIV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Donaciones hechas a terceros en dinero o en especie;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97D0F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87FC" w14:textId="77777777" w:rsidR="00A43D49" w:rsidRPr="009877BA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098BA" w14:textId="77777777" w:rsidR="00A43D49" w:rsidRPr="009877BA" w:rsidRDefault="00F416A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EAAA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44a LGT_Art_70_Fr_XLIV</w:t>
            </w:r>
          </w:p>
          <w:p w14:paraId="687A6674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44b LGT_Art_70_Fr_XLIV</w:t>
            </w:r>
          </w:p>
        </w:tc>
      </w:tr>
      <w:tr w:rsidR="009877BA" w:rsidRPr="009A5587" w14:paraId="14AB8188" w14:textId="77777777" w:rsidTr="008B5979">
        <w:trPr>
          <w:trHeight w:val="4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C866" w14:textId="77777777" w:rsidR="00A43D49" w:rsidRPr="009877BA" w:rsidRDefault="00A43D49" w:rsidP="003909AD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ED37" w14:textId="77777777" w:rsidR="00A43D49" w:rsidRPr="009877BA" w:rsidRDefault="00A43D49" w:rsidP="00B813DC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XLV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El catálogo de disposición y guía de archivo documental;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09B5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B3D79" w14:textId="77777777" w:rsidR="00A43D49" w:rsidRPr="009877BA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00D5" w14:textId="77777777" w:rsidR="00A43D49" w:rsidRPr="009877BA" w:rsidRDefault="00F416A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B5DB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45 LGT_Art_70_Fr_XLV</w:t>
            </w:r>
          </w:p>
        </w:tc>
      </w:tr>
      <w:tr w:rsidR="009877BA" w:rsidRPr="009A5587" w14:paraId="42CBA7DA" w14:textId="77777777" w:rsidTr="008B5979">
        <w:trPr>
          <w:trHeight w:val="9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F256" w14:textId="77777777" w:rsidR="00A43D49" w:rsidRPr="009877BA" w:rsidRDefault="00A43D49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7BFF" w14:textId="77777777" w:rsidR="00A43D49" w:rsidRPr="00F416AD" w:rsidRDefault="00A43D49" w:rsidP="003F60FD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XLVI </w:t>
            </w:r>
            <w:r w:rsidRPr="00F416AD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Las actas de sesiones ordinarias y extraordinarias, así como las opiniones y recomendaciones que emitan, en su caso, los consejos consultivos;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CCA9" w14:textId="77777777" w:rsidR="00A43D49" w:rsidRPr="00F416AD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F416AD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64F" w14:textId="77777777" w:rsidR="00A43D49" w:rsidRPr="00F416AD" w:rsidRDefault="00B76B2F" w:rsidP="00B76B2F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La fracción es aplicable a todos los sujetos obligados que de acuerdo a su normatividad los faculte para la integración de su consejo consultivo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7A24A" w14:textId="77777777" w:rsidR="00A43D49" w:rsidRPr="00F416AD" w:rsidRDefault="00F416AD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F416AD">
              <w:rPr>
                <w:rFonts w:ascii="Candara" w:eastAsia="Times New Roman" w:hAnsi="Candara" w:cs="Times New Roman"/>
                <w:sz w:val="18"/>
                <w:lang w:eastAsia="es-MX"/>
              </w:rPr>
              <w:t>UNIDAD JURIDICA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D68F" w14:textId="77777777" w:rsidR="00A43D49" w:rsidRPr="00F416AD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F416AD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46a LGT_Art_70_Fr_XLVI</w:t>
            </w:r>
          </w:p>
          <w:p w14:paraId="29191872" w14:textId="77777777" w:rsidR="00A43D49" w:rsidRPr="00F416AD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F416AD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 46b LGT_Art_70_Fr_XLVI</w:t>
            </w:r>
          </w:p>
        </w:tc>
      </w:tr>
      <w:tr w:rsidR="009877BA" w:rsidRPr="009A5587" w14:paraId="0F451BDE" w14:textId="77777777" w:rsidTr="008B5979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3941" w14:textId="77777777" w:rsidR="00867F3A" w:rsidRPr="009877BA" w:rsidRDefault="00867F3A" w:rsidP="0021088D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B09" w14:textId="77777777" w:rsidR="00867F3A" w:rsidRPr="009877BA" w:rsidRDefault="00867F3A" w:rsidP="003F60FD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Arial"/>
                <w:b/>
                <w:bCs/>
                <w:i/>
                <w:iCs/>
                <w:sz w:val="18"/>
                <w:lang w:eastAsia="es-MX"/>
              </w:rPr>
              <w:t xml:space="preserve">Fracción XLVII </w:t>
            </w:r>
            <w:r w:rsidRPr="009877BA">
              <w:rPr>
                <w:rFonts w:ascii="Candara" w:eastAsia="Times New Roman" w:hAnsi="Candara" w:cs="Arial"/>
                <w:i/>
                <w:iCs/>
                <w:sz w:val="18"/>
                <w:lang w:eastAsia="es-MX"/>
              </w:rPr>
              <w:t>Para efectos estadísticos, el listado de solicitudes a las empresas concesionarias de telecomunicaciones y proveedores de servicios o aplicaciones de Internet para la intervención de comunicaciones privadas, el acceso al registro de comunicaciones y la localización geográfica en tiempo real de equipos de comunicación, que contenga exclusivamente el objeto, el alcance temporal y los fundamentos legales del requerimiento, así como, en su caso, la mención de que cuenta con la autorización judicial correspondiente, 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C97E" w14:textId="77777777" w:rsidR="00867F3A" w:rsidRPr="009877BA" w:rsidRDefault="00867F3A" w:rsidP="007E104B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BCB7" w14:textId="77777777" w:rsidR="00867F3A" w:rsidRPr="009877BA" w:rsidRDefault="00867F3A" w:rsidP="007E104B">
            <w:pPr>
              <w:spacing w:after="0" w:line="240" w:lineRule="auto"/>
              <w:jc w:val="both"/>
              <w:rPr>
                <w:rFonts w:ascii="Candara" w:eastAsia="Times New Roman" w:hAnsi="Candara" w:cstheme="minorHAnsi"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theme="minorHAnsi"/>
                <w:sz w:val="18"/>
                <w:lang w:eastAsia="es-MX"/>
              </w:rPr>
              <w:t xml:space="preserve">A la Fiscalía General del Estado de Oaxaca, Poder Judicial del Estado y Secretaría de Seguridad Pública en términos de los arts. 291, 294, 297, 300 y 303 del Código Nacional de </w:t>
            </w:r>
            <w:proofErr w:type="gramStart"/>
            <w:r w:rsidRPr="009877BA">
              <w:rPr>
                <w:rFonts w:ascii="Candara" w:eastAsia="Times New Roman" w:hAnsi="Candara" w:cstheme="minorHAnsi"/>
                <w:sz w:val="18"/>
                <w:lang w:eastAsia="es-MX"/>
              </w:rPr>
              <w:t>Procedimientos  Penales</w:t>
            </w:r>
            <w:proofErr w:type="gramEnd"/>
            <w:r w:rsidRPr="009877BA">
              <w:rPr>
                <w:rFonts w:ascii="Candara" w:eastAsia="Times New Roman" w:hAnsi="Candara" w:cstheme="minorHAnsi"/>
                <w:sz w:val="18"/>
                <w:lang w:eastAsia="es-MX"/>
              </w:rPr>
              <w:t xml:space="preserve"> en relación con el 190 de la Ley Federal de Telecomunicaciones y Radiodifusión, les compete el llenado de los formatos 47a LGT_Art_70_Fr_XLVII y 47b LGT_Art_70_Fr_XLVII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99F6F" w14:textId="77777777" w:rsidR="00867F3A" w:rsidRPr="009877BA" w:rsidRDefault="00867F3A" w:rsidP="007E104B">
            <w:pPr>
              <w:spacing w:after="0" w:line="240" w:lineRule="auto"/>
              <w:rPr>
                <w:rFonts w:ascii="Candara" w:eastAsia="Times New Roman" w:hAnsi="Candara" w:cs="Times New Roman"/>
                <w:b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2EFB" w14:textId="77777777" w:rsidR="009F29D0" w:rsidRPr="009877BA" w:rsidRDefault="009F29D0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highlight w:val="yellow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Formato</w:t>
            </w:r>
            <w:r w:rsidRPr="009877BA">
              <w:rPr>
                <w:rFonts w:ascii="Candara" w:eastAsia="Times New Roman" w:hAnsi="Candara" w:cstheme="minorHAnsi"/>
                <w:sz w:val="18"/>
                <w:lang w:val="en-US" w:eastAsia="es-MX"/>
              </w:rPr>
              <w:t xml:space="preserve"> 47c LGT_Art_70_Fr_XLVII</w:t>
            </w:r>
          </w:p>
        </w:tc>
      </w:tr>
      <w:tr w:rsidR="009877BA" w:rsidRPr="009A5587" w14:paraId="742B3AA4" w14:textId="77777777" w:rsidTr="008B5979">
        <w:trPr>
          <w:trHeight w:val="11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CE77" w14:textId="77777777" w:rsidR="00A43D49" w:rsidRPr="009877BA" w:rsidRDefault="00A43D49" w:rsidP="00F74F9A">
            <w:pPr>
              <w:spacing w:after="0" w:line="240" w:lineRule="auto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9B9F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XLVIII </w:t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t>Cualquier otra información que sea de utilidad o se considere relevante, además de la que, con base en la información estadística, responda a las preguntas hechas con más frecuencia por el público.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20E49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D32C" w14:textId="77777777" w:rsidR="00A43D49" w:rsidRPr="009877BA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11DB" w14:textId="77777777" w:rsidR="00A43D49" w:rsidRPr="009877BA" w:rsidRDefault="0090362C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DIRECCIÓN ADMINISTRATIVA, COORDINACIÓN DE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D45A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48a LGT_Art_70_Fr_XLVIII</w:t>
            </w:r>
          </w:p>
          <w:p w14:paraId="4AC859B6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 w:rsidRPr="009877BA">
              <w:rPr>
                <w:rFonts w:ascii="Candara" w:hAnsi="Candara"/>
                <w:bCs/>
                <w:sz w:val="18"/>
                <w:szCs w:val="18"/>
                <w:lang w:val="en-US"/>
              </w:rPr>
              <w:t>Formato 48b LGT_Art_70_Fr_XLVIII Formato 48c LGT_Art_70_Fr_XLVIII</w:t>
            </w:r>
          </w:p>
          <w:p w14:paraId="03266CDE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9877BA" w:rsidRPr="009877BA" w14:paraId="3312B170" w14:textId="77777777" w:rsidTr="008B5979">
        <w:trPr>
          <w:trHeight w:val="123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5960C" w14:textId="77777777" w:rsidR="00A43D49" w:rsidRPr="009877BA" w:rsidRDefault="00A43D49" w:rsidP="00F74F9A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70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br/>
            </w:r>
            <w:r w:rsidRPr="009877BA">
              <w:rPr>
                <w:rFonts w:ascii="Candara" w:eastAsia="Times New Roman" w:hAnsi="Candara" w:cs="Times New Roman"/>
                <w:i/>
                <w:iCs/>
                <w:sz w:val="18"/>
                <w:lang w:eastAsia="es-MX"/>
              </w:rPr>
              <w:br/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2D7D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Último párrafo </w:t>
            </w:r>
          </w:p>
          <w:p w14:paraId="747FFA29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proofErr w:type="gramStart"/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Los  sujetos</w:t>
            </w:r>
            <w:proofErr w:type="gramEnd"/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  obligados  deberán  informar  a  los  Organismos  garantes  y  verificar  que  se  publiquen  en  la Plataforma Nacional, cuáles son los rubros que son aplicables a sus páginas de Internet, con el objeto de que éstos verifiquen y aprueben, de forma fundada y motivada, la relación de fracciones aplicables a cada sujeto obligado.</w:t>
            </w:r>
          </w:p>
          <w:p w14:paraId="6CACEA82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</w:p>
          <w:p w14:paraId="40AD618E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iCs/>
                <w:sz w:val="18"/>
                <w:lang w:eastAsia="es-MX"/>
              </w:rPr>
              <w:t>*TABLA DE APLICABILIDAD INTEGRAL</w:t>
            </w:r>
          </w:p>
          <w:p w14:paraId="568466D1" w14:textId="77777777" w:rsidR="00A43D49" w:rsidRPr="009877BA" w:rsidRDefault="00A43D49" w:rsidP="00D44517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iCs/>
                <w:sz w:val="18"/>
                <w:lang w:eastAsia="es-MX"/>
              </w:rPr>
              <w:t>*TABLAS DE ACTUALIZACIÓN Y CONSERVACIÓN DE LA INFORMACIÓN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3EC9" w14:textId="77777777" w:rsidR="00A43D49" w:rsidRPr="009877BA" w:rsidRDefault="00A43D49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A7D36" w14:textId="77777777" w:rsidR="00A43D49" w:rsidRPr="009877BA" w:rsidRDefault="00A43D49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5270" w14:textId="77777777" w:rsidR="00A43D49" w:rsidRPr="009877BA" w:rsidRDefault="00AD63A8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7A04" w14:textId="77777777" w:rsidR="00A43D49" w:rsidRPr="009877BA" w:rsidRDefault="00A43D49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sz w:val="18"/>
                <w:szCs w:val="18"/>
                <w:lang w:eastAsia="es-MX"/>
              </w:rPr>
              <w:t>Formato 70_00 LGT_Art_70</w:t>
            </w:r>
          </w:p>
        </w:tc>
      </w:tr>
      <w:tr w:rsidR="00746F50" w:rsidRPr="009A5587" w14:paraId="5EBBFC63" w14:textId="77777777" w:rsidTr="008B5979">
        <w:trPr>
          <w:trHeight w:val="78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DE230" w14:textId="77777777" w:rsidR="00746F50" w:rsidRPr="009877BA" w:rsidRDefault="00746F50" w:rsidP="0020785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LGT</w:t>
            </w:r>
          </w:p>
          <w:p w14:paraId="4E4B36BC" w14:textId="77777777" w:rsidR="00746F50" w:rsidRPr="009877BA" w:rsidRDefault="00746F50" w:rsidP="0020785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77</w:t>
            </w:r>
          </w:p>
          <w:p w14:paraId="367FA855" w14:textId="77777777" w:rsidR="00746F50" w:rsidRPr="009877BA" w:rsidRDefault="00746F50" w:rsidP="00DF3D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Además de lo señalado en el artículo anterior de la presente Ley, los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fideicomisos, fondos públicos, mandatos o cualquier contrato análogo, deberán poner a disposición del público y mantener actualizada y accesible, en lo que aplicable a cada contrato, la siguiente información: </w:t>
            </w:r>
          </w:p>
          <w:p w14:paraId="5A699D25" w14:textId="77777777" w:rsidR="00746F50" w:rsidRPr="009877BA" w:rsidRDefault="00746F50" w:rsidP="00F421E8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…</w:t>
            </w:r>
          </w:p>
          <w:p w14:paraId="20BE6D3C" w14:textId="77777777" w:rsidR="00746F50" w:rsidRPr="00BD2B6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447153A4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80EF" w14:textId="77777777" w:rsidR="00746F50" w:rsidRPr="009877BA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I. </w:t>
            </w:r>
            <w:r w:rsidRPr="00AD63A8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El nomb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re del servidor público y de la persona física o moral que represente al fideicomitente, al fiduciario y al fideicomisario.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402B" w14:textId="77777777" w:rsidR="00746F50" w:rsidRPr="009877BA" w:rsidRDefault="00746F50" w:rsidP="00A43D49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F8850" w14:textId="77777777" w:rsidR="00746F50" w:rsidRPr="009877BA" w:rsidRDefault="00746F50" w:rsidP="008B2008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D44F8" w14:textId="77777777" w:rsidR="00746F50" w:rsidRPr="009877BA" w:rsidRDefault="00746F50" w:rsidP="00750F25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CB1E" w14:textId="77777777" w:rsidR="00746F50" w:rsidRPr="009877BA" w:rsidRDefault="00746F50" w:rsidP="00A8541C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1 LGT_Art_77_Fr_I</w:t>
            </w:r>
          </w:p>
        </w:tc>
      </w:tr>
      <w:tr w:rsidR="00746F50" w:rsidRPr="002709B0" w14:paraId="1D9E8615" w14:textId="77777777" w:rsidTr="008B5979">
        <w:trPr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4E89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BF2D" w14:textId="77777777" w:rsidR="00746F50" w:rsidRPr="009214A4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I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La unidad administrativa responsable del fideicomiso.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0048" w14:textId="77777777" w:rsidR="00746F50" w:rsidRPr="009214A4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214A4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A951" w14:textId="77777777" w:rsidR="00746F50" w:rsidRPr="004B273E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55621" w14:textId="77777777" w:rsidR="00746F50" w:rsidRPr="004B273E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9214A4"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F154" w14:textId="77777777" w:rsidR="00746F50" w:rsidRPr="009214A4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</w:pPr>
            <w:r w:rsidRPr="009214A4"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 xml:space="preserve">Formato </w:t>
            </w:r>
            <w:r>
              <w:rPr>
                <w:rFonts w:ascii="Candara" w:eastAsia="Times New Roman" w:hAnsi="Candara" w:cs="Times New Roman"/>
                <w:bCs/>
                <w:sz w:val="18"/>
                <w:szCs w:val="18"/>
                <w:lang w:val="en-US" w:eastAsia="es-MX"/>
              </w:rPr>
              <w:t>2 LGT_Art_77_Fr_II</w:t>
            </w:r>
          </w:p>
          <w:p w14:paraId="48D7E5FA" w14:textId="77777777" w:rsidR="00746F50" w:rsidRPr="004B273E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highlight w:val="yellow"/>
                <w:lang w:val="en-US" w:eastAsia="es-MX"/>
              </w:rPr>
            </w:pPr>
          </w:p>
        </w:tc>
      </w:tr>
      <w:tr w:rsidR="00746F50" w:rsidRPr="009A5587" w14:paraId="629147AC" w14:textId="77777777" w:rsidTr="008B5979">
        <w:trPr>
          <w:trHeight w:val="123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9A6F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71E" w14:textId="77777777" w:rsidR="00746F50" w:rsidRPr="009214A4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highlight w:val="yellow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I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II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El monto total, el uso y destino del patrimonio fideicomitido, distingüendo las aportaciones públicas y fuente de los recursos, los subsidios, donaciones, transferencias, excedentes, inversiones realizadas y aportaciones o subvenciones que reciban.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347DD" w14:textId="77777777" w:rsidR="00746F50" w:rsidRPr="00641F9D" w:rsidRDefault="00746F50" w:rsidP="009214A4">
            <w:pPr>
              <w:jc w:val="center"/>
              <w:rPr>
                <w:rFonts w:ascii="Candara" w:hAnsi="Candara"/>
                <w:sz w:val="18"/>
                <w:szCs w:val="18"/>
                <w:highlight w:val="yellow"/>
              </w:rPr>
            </w:pPr>
            <w:r w:rsidRPr="009214A4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CB70" w14:textId="77777777" w:rsidR="00746F50" w:rsidRPr="00641F9D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theme="minorHAnsi"/>
                <w:sz w:val="18"/>
                <w:highlight w:val="yellow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85F0" w14:textId="77777777" w:rsidR="00746F50" w:rsidRPr="00641F9D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BD2B6A"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C4AF0" w14:textId="77777777" w:rsidR="00746F50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3a LGT_Art_77_Fr_III</w:t>
            </w:r>
          </w:p>
          <w:p w14:paraId="6413B19A" w14:textId="77777777" w:rsidR="00746F50" w:rsidRPr="00641F9D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highlight w:val="yellow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3b LGT_Art_77_Fr_III</w:t>
            </w:r>
          </w:p>
        </w:tc>
      </w:tr>
      <w:tr w:rsidR="00746F50" w:rsidRPr="009A5587" w14:paraId="4BA70D09" w14:textId="77777777" w:rsidTr="008B5979">
        <w:trPr>
          <w:trHeight w:val="36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C72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83EE2" w14:textId="77777777" w:rsidR="00746F50" w:rsidRPr="009877BA" w:rsidRDefault="00746F50" w:rsidP="00BD2B6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IV. </w:t>
            </w:r>
            <w:r w:rsidRPr="00BD2B6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El saldo total al cierre del ejercicio fiscal, sin perjuicio de los demás informes que deban presentarse en los términos de las disposiciones aplicables.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4C7A" w14:textId="77777777" w:rsidR="00746F50" w:rsidRPr="009877BA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BF23" w14:textId="77777777" w:rsidR="00746F50" w:rsidRPr="003D3301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45AE2" w14:textId="77777777" w:rsidR="00746F50" w:rsidRPr="003D3301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/>
                <w:sz w:val="18"/>
                <w:lang w:eastAsia="es-MX"/>
              </w:rPr>
            </w:pPr>
            <w:r>
              <w:rPr>
                <w:rFonts w:ascii="Candara" w:eastAsia="Times New Roman" w:hAnsi="Candara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80A5" w14:textId="77777777" w:rsidR="00746F50" w:rsidRPr="009877BA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4 LGT_Art_77_Fr_IV</w:t>
            </w:r>
          </w:p>
        </w:tc>
      </w:tr>
      <w:tr w:rsidR="00746F50" w:rsidRPr="009A5587" w14:paraId="2CD55A24" w14:textId="77777777" w:rsidTr="008B5979">
        <w:trPr>
          <w:trHeight w:val="136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BFCF7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482BE" w14:textId="77777777" w:rsidR="00746F50" w:rsidRPr="00BD2B6A" w:rsidRDefault="00746F50" w:rsidP="00BD2B6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V.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Las modificaciones que, en su caso, sufran los contratos o decretos de constitución del fideicomiso o fondo público.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8AC42" w14:textId="77777777" w:rsidR="00746F50" w:rsidRPr="009877BA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35EB" w14:textId="77777777" w:rsidR="00746F50" w:rsidRPr="006533BF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25F52" w14:textId="77777777" w:rsidR="00746F50" w:rsidRPr="006533BF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val="en-US"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BCA9" w14:textId="77777777" w:rsidR="00746F50" w:rsidRPr="009877BA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 xml:space="preserve">Formato 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5 LGT_Art_77_Fr_V</w:t>
            </w:r>
          </w:p>
        </w:tc>
      </w:tr>
      <w:tr w:rsidR="00746F50" w:rsidRPr="009A5587" w14:paraId="77FFF0A8" w14:textId="77777777" w:rsidTr="008B5979">
        <w:trPr>
          <w:trHeight w:val="3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DA24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605B" w14:textId="77777777" w:rsidR="00746F50" w:rsidRPr="00BD2B6A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VI.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El padrón de beneficiarios, en su caso</w:t>
            </w:r>
          </w:p>
          <w:p w14:paraId="60CD759F" w14:textId="77777777" w:rsidR="00746F50" w:rsidRPr="009877BA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4AA0" w14:textId="77777777" w:rsidR="00746F50" w:rsidRPr="009877BA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AB3F" w14:textId="77777777" w:rsidR="00746F50" w:rsidRPr="009877BA" w:rsidRDefault="00746F5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val="en-US"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88E6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val="en-US"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A071" w14:textId="77777777" w:rsidR="00746F50" w:rsidRDefault="00746F50" w:rsidP="009214A4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6a LGT_Art_77_Fr_VI</w:t>
            </w:r>
          </w:p>
          <w:p w14:paraId="307AF46E" w14:textId="77777777" w:rsidR="00746F50" w:rsidRPr="009877BA" w:rsidRDefault="00746F50" w:rsidP="009214A4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6b LGT_Art_77_Fr_VI</w:t>
            </w:r>
          </w:p>
        </w:tc>
      </w:tr>
      <w:tr w:rsidR="00746F50" w:rsidRPr="009A5587" w14:paraId="3CFDEC2B" w14:textId="77777777" w:rsidTr="008B5979">
        <w:trPr>
          <w:trHeight w:val="9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4EEC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0912B" w14:textId="77777777" w:rsidR="00746F50" w:rsidRPr="00BD2B6A" w:rsidRDefault="00746F50" w:rsidP="00BD2B6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VII.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Causas por las que, en su caso, se inicie el proceso de constitución o extinción del fideicomiso o fondo público, especificando, de manera detallada, los recursos financieros destinados para tal efecto.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0BDF" w14:textId="77777777" w:rsidR="00746F50" w:rsidRPr="009877BA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170B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2E134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A6C" w14:textId="77777777" w:rsidR="00746F50" w:rsidRDefault="00746F50" w:rsidP="009214A4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7a LGT_Art_77_Fr_VII</w:t>
            </w:r>
          </w:p>
          <w:p w14:paraId="260D859B" w14:textId="77777777" w:rsidR="00746F50" w:rsidRDefault="00746F50" w:rsidP="009214A4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7b LGT_Art_77_Fr_VII</w:t>
            </w:r>
          </w:p>
          <w:p w14:paraId="6FCB5303" w14:textId="77777777" w:rsidR="00746F50" w:rsidRDefault="00746F50" w:rsidP="009214A4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7c LGT_Art_77_Fr_VII</w:t>
            </w:r>
          </w:p>
          <w:p w14:paraId="663C93C5" w14:textId="77777777" w:rsidR="00746F50" w:rsidRPr="009877BA" w:rsidRDefault="00746F50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7d LGT_Art_77_Fr_VII</w:t>
            </w:r>
          </w:p>
        </w:tc>
      </w:tr>
      <w:tr w:rsidR="00746F50" w:rsidRPr="009A5587" w14:paraId="3A84B896" w14:textId="77777777" w:rsidTr="008B5979">
        <w:trPr>
          <w:trHeight w:val="92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1445" w14:textId="77777777" w:rsidR="00746F50" w:rsidRPr="005E114B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956D" w14:textId="77777777" w:rsidR="00746F50" w:rsidRPr="009877BA" w:rsidRDefault="00746F50" w:rsidP="00746F50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VIII.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Los contratos de obras, adquisiciones y servicios que involucren recursos públicos del fideicomiso, así como los honorarios derivados de los servicios y operaciones que realice la institución de crédito o la fiduciaria.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41E7" w14:textId="77777777" w:rsidR="00746F50" w:rsidRPr="009877BA" w:rsidRDefault="00746F50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0373" w14:textId="77777777" w:rsidR="00746F50" w:rsidRPr="009877BA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B2605" w14:textId="77777777" w:rsidR="00746F50" w:rsidRDefault="00746F50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8674" w14:textId="77777777" w:rsidR="00746F50" w:rsidRDefault="00746F50" w:rsidP="00746F50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8a LGT_Art_77_Fr_VIII</w:t>
            </w:r>
          </w:p>
          <w:p w14:paraId="5478D4B3" w14:textId="77777777" w:rsidR="00746F50" w:rsidRDefault="00746F50" w:rsidP="00746F50">
            <w:pPr>
              <w:spacing w:after="0" w:line="240" w:lineRule="auto"/>
              <w:jc w:val="center"/>
              <w:rPr>
                <w:rFonts w:ascii="Candara" w:hAnsi="Candara"/>
                <w:bCs/>
                <w:sz w:val="18"/>
                <w:szCs w:val="18"/>
                <w:lang w:val="en-US"/>
              </w:rPr>
            </w:pPr>
            <w:r>
              <w:rPr>
                <w:rFonts w:ascii="Candara" w:hAnsi="Candara"/>
                <w:bCs/>
                <w:sz w:val="18"/>
                <w:szCs w:val="18"/>
                <w:lang w:val="en-US"/>
              </w:rPr>
              <w:t>Formato 8b LGT_Art_77_Fr_VIII</w:t>
            </w:r>
          </w:p>
        </w:tc>
      </w:tr>
      <w:tr w:rsidR="009214A4" w:rsidRPr="009A5587" w14:paraId="74E9F507" w14:textId="77777777" w:rsidTr="008B5979">
        <w:trPr>
          <w:trHeight w:val="26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1901" w14:textId="77777777" w:rsidR="009214A4" w:rsidRPr="009877BA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lastRenderedPageBreak/>
              <w:t>LGT</w:t>
            </w:r>
          </w:p>
          <w:p w14:paraId="688DEBEA" w14:textId="77777777" w:rsidR="009214A4" w:rsidRPr="009877BA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27A064D3" w14:textId="77777777" w:rsidR="009214A4" w:rsidRPr="009877BA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Artículo 80.</w:t>
            </w:r>
            <w:r w:rsidRPr="009877BA">
              <w:t xml:space="preserve"> </w:t>
            </w: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Para determinar la información adicional que publicarán todos los sujetos obligados de manera obligatoria, los Organismos garantes deberán:</w:t>
            </w:r>
          </w:p>
          <w:p w14:paraId="4F48ACF2" w14:textId="77777777" w:rsidR="009214A4" w:rsidRPr="009877BA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3EED" w14:textId="77777777" w:rsidR="00FC78A0" w:rsidRDefault="00FC78A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321FA5E5" w14:textId="15A803DF" w:rsidR="009214A4" w:rsidRPr="009877BA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I. </w:t>
            </w: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Solicitar a los sujetos obligados que, atendiendo a los lineamientos emitidos por el Sistema Nacional, remitan el listado de información que consideren de interés público;</w:t>
            </w:r>
          </w:p>
          <w:p w14:paraId="032BFDD7" w14:textId="77777777" w:rsidR="009214A4" w:rsidRPr="009877BA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II. </w:t>
            </w: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Revisar el listado que remitió el sujeto obligado con base en las funciones, atribuciones y competencias que la normatividad aplicable le otorgue, y</w:t>
            </w:r>
          </w:p>
          <w:p w14:paraId="5817F33E" w14:textId="77777777" w:rsidR="009214A4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III. </w:t>
            </w:r>
            <w:r w:rsidRPr="009877BA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Determinar el catálogo de información que el sujeto obligado deberá publicar como obligación de transparencia.</w:t>
            </w:r>
          </w:p>
          <w:p w14:paraId="49B5C4B2" w14:textId="1CDFFDCA" w:rsidR="00FC78A0" w:rsidRPr="009877BA" w:rsidRDefault="00FC78A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7C538" w14:textId="6D7DBD61" w:rsidR="009214A4" w:rsidRPr="009877BA" w:rsidRDefault="002A6802" w:rsidP="009214A4">
            <w:pPr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No </w:t>
            </w:r>
            <w:r w:rsidR="009214A4" w:rsidRPr="009877BA">
              <w:rPr>
                <w:rFonts w:ascii="Candara" w:hAnsi="Candara"/>
                <w:sz w:val="18"/>
                <w:szCs w:val="18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DD0C" w14:textId="77777777" w:rsidR="009214A4" w:rsidRPr="009877BA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La publicación de la información del Formato 1a LGT_Art_80_Fr_I_II_III</w:t>
            </w:r>
            <w:r w:rsidRPr="009877BA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corresponde al Instituto de Acceso a la Información Pública y Protección de Datos Personales.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DD7D2" w14:textId="77777777" w:rsidR="009214A4" w:rsidRPr="009877BA" w:rsidRDefault="009214A4" w:rsidP="009214A4">
            <w:pPr>
              <w:spacing w:after="0" w:line="240" w:lineRule="auto"/>
              <w:rPr>
                <w:rFonts w:eastAsia="Times New Roman" w:cs="Times New Roman"/>
                <w:sz w:val="18"/>
                <w:lang w:eastAsia="es-MX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718D" w14:textId="0BD714B3" w:rsidR="009214A4" w:rsidRPr="009877BA" w:rsidRDefault="009214A4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</w:p>
        </w:tc>
      </w:tr>
      <w:tr w:rsidR="004C20AA" w:rsidRPr="009877BA" w14:paraId="7D6B55D6" w14:textId="77777777" w:rsidTr="008B5979">
        <w:trPr>
          <w:trHeight w:val="50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0055" w14:textId="77777777" w:rsidR="004C20AA" w:rsidRPr="00746F50" w:rsidRDefault="004C20AA" w:rsidP="00746F5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746F50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LTO</w:t>
            </w:r>
          </w:p>
          <w:p w14:paraId="539BA135" w14:textId="77777777" w:rsidR="004C20AA" w:rsidRPr="00746F50" w:rsidRDefault="004C20AA" w:rsidP="00746F5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32</w:t>
            </w:r>
            <w:r w:rsidRPr="00746F50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453E" w14:textId="77777777" w:rsidR="00FC78A0" w:rsidRDefault="00FC78A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</w:p>
          <w:p w14:paraId="72F664E9" w14:textId="77777777" w:rsidR="004C20AA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 xml:space="preserve">Además de los señalado en el artículo 77 de la Ley General, en artículo 19 de esta Ley, los fideicomisos, fondos públicos, mandatos o cualquier otro contrato análogo, deberán poner a disposición del público y mantener actualizada la siguiente información: </w:t>
            </w:r>
          </w:p>
          <w:p w14:paraId="1484506A" w14:textId="2C9533F1" w:rsidR="00FC78A0" w:rsidRPr="00746F50" w:rsidRDefault="00FC78A0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DA409" w14:textId="77777777" w:rsidR="004C20AA" w:rsidRPr="00746F50" w:rsidRDefault="004C20AA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C995" w14:textId="77777777" w:rsidR="004C20AA" w:rsidRPr="00746F50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42A94" w14:textId="77777777" w:rsidR="004C20AA" w:rsidRPr="00871BBE" w:rsidRDefault="004C20AA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4C20AA">
              <w:rPr>
                <w:rFonts w:ascii="Candara" w:eastAsia="Times New Roman" w:hAnsi="Candara" w:cs="Times New Roman"/>
                <w:sz w:val="18"/>
                <w:lang w:eastAsia="es-MX"/>
              </w:rPr>
              <w:t>UNIDAD JURÍDICA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440" w14:textId="77777777" w:rsidR="004C20AA" w:rsidRPr="004C20AA" w:rsidRDefault="004C20AA" w:rsidP="004C20A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32 LTO_Art_32</w:t>
            </w:r>
          </w:p>
        </w:tc>
      </w:tr>
      <w:tr w:rsidR="004C20AA" w:rsidRPr="009A5587" w14:paraId="3342FA25" w14:textId="77777777" w:rsidTr="008B5979">
        <w:trPr>
          <w:trHeight w:val="5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8E3BD" w14:textId="77777777" w:rsidR="004C20AA" w:rsidRPr="00746F50" w:rsidRDefault="004C20AA" w:rsidP="00746F5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FAB6" w14:textId="77777777" w:rsidR="00FC78A0" w:rsidRDefault="00FC78A0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4AD579D7" w14:textId="718A3FF8" w:rsidR="004C20AA" w:rsidRPr="009877BA" w:rsidRDefault="004C20AA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I.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Monto total de remanentes de un ejercicio fiscal a otro;</w:t>
            </w:r>
          </w:p>
          <w:p w14:paraId="7AAFFF13" w14:textId="77777777" w:rsidR="004C20AA" w:rsidRPr="00746F50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712A" w14:textId="77777777" w:rsidR="004C20AA" w:rsidRPr="00746F50" w:rsidRDefault="004C20AA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3C70" w14:textId="77777777" w:rsidR="004C20AA" w:rsidRPr="00746F50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668E7" w14:textId="77777777" w:rsidR="004C20AA" w:rsidRPr="00871BBE" w:rsidRDefault="004C20AA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4C20AA"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6C6A" w14:textId="77777777" w:rsidR="004C20AA" w:rsidRPr="004C20AA" w:rsidRDefault="004C20AA" w:rsidP="004C20A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1 L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T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O_Art_32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_Fr_I</w:t>
            </w:r>
          </w:p>
        </w:tc>
      </w:tr>
      <w:tr w:rsidR="004C20AA" w:rsidRPr="009A5587" w14:paraId="135A978C" w14:textId="77777777" w:rsidTr="008B5979">
        <w:trPr>
          <w:trHeight w:val="50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33CE7" w14:textId="77777777" w:rsidR="004C20AA" w:rsidRPr="005E114B" w:rsidRDefault="004C20AA" w:rsidP="00746F5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6489" w14:textId="77777777" w:rsidR="00FC78A0" w:rsidRDefault="00FC78A0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64C42D20" w14:textId="22D30E6E" w:rsidR="004C20AA" w:rsidRPr="009877BA" w:rsidRDefault="004C20AA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Fracción I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Las reglas de operación que los regulas, y</w:t>
            </w:r>
          </w:p>
          <w:p w14:paraId="55042234" w14:textId="77777777" w:rsidR="004C20AA" w:rsidRPr="009877BA" w:rsidRDefault="004C20AA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0F37" w14:textId="77777777" w:rsidR="004C20AA" w:rsidRDefault="004C20AA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8128" w14:textId="77777777" w:rsidR="004C20AA" w:rsidRPr="00746F50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49CA6" w14:textId="77777777" w:rsidR="004C20AA" w:rsidRPr="004C20AA" w:rsidRDefault="004C20AA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ADMINISTRATIVA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39DD" w14:textId="77777777" w:rsidR="004C20AA" w:rsidRDefault="004C20AA" w:rsidP="004C20A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2 L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T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O_Art_32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_Fr_I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I</w:t>
            </w:r>
          </w:p>
        </w:tc>
      </w:tr>
      <w:tr w:rsidR="004C20AA" w:rsidRPr="009A5587" w14:paraId="43C21FC6" w14:textId="77777777" w:rsidTr="008B5979">
        <w:trPr>
          <w:trHeight w:val="50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9B8C" w14:textId="77777777" w:rsidR="004C20AA" w:rsidRPr="005E114B" w:rsidRDefault="004C20AA" w:rsidP="00746F50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6A70" w14:textId="77777777" w:rsidR="00FC78A0" w:rsidRDefault="00FC78A0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  <w:p w14:paraId="357FFA7D" w14:textId="696695B0" w:rsidR="004C20AA" w:rsidRPr="009877BA" w:rsidRDefault="004C20AA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Fracción 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</w:t>
            </w:r>
            <w:r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I</w:t>
            </w:r>
            <w:r w:rsidRPr="009877BA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 xml:space="preserve">. </w:t>
            </w:r>
            <w:r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t>Las demás que señalen las disposiciones normativas en la materia.</w:t>
            </w:r>
          </w:p>
          <w:p w14:paraId="09B962D5" w14:textId="77777777" w:rsidR="004C20AA" w:rsidRPr="009877BA" w:rsidRDefault="004C20AA" w:rsidP="004C20AA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13B8E" w14:textId="77777777" w:rsidR="004C20AA" w:rsidRDefault="004C20AA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Aplica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67693" w14:textId="77777777" w:rsidR="004C20AA" w:rsidRPr="00746F50" w:rsidRDefault="004C20AA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C3E3" w14:textId="77777777" w:rsidR="004C20AA" w:rsidRDefault="004C20AA" w:rsidP="009214A4">
            <w:pPr>
              <w:spacing w:after="0" w:line="240" w:lineRule="auto"/>
              <w:rPr>
                <w:rFonts w:ascii="Candara" w:eastAsia="Times New Roman" w:hAnsi="Candara" w:cs="Times New Roman"/>
                <w:sz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lang w:eastAsia="es-MX"/>
              </w:rPr>
              <w:t>DIRECCIÓN ADMINISTRATICA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B72E" w14:textId="77777777" w:rsidR="004C20AA" w:rsidRDefault="004C20AA" w:rsidP="004C20AA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Formato 3 L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T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O_Art_32</w:t>
            </w:r>
            <w:r w:rsidRPr="009877BA"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_Fr_I</w:t>
            </w:r>
            <w:r>
              <w:rPr>
                <w:rFonts w:ascii="Candara" w:eastAsia="Times New Roman" w:hAnsi="Candara" w:cs="Times New Roman"/>
                <w:sz w:val="18"/>
                <w:szCs w:val="18"/>
                <w:lang w:val="en-US" w:eastAsia="es-MX"/>
              </w:rPr>
              <w:t>II</w:t>
            </w:r>
          </w:p>
        </w:tc>
      </w:tr>
      <w:tr w:rsidR="009214A4" w:rsidRPr="009877BA" w14:paraId="631B711A" w14:textId="77777777" w:rsidTr="008B5979">
        <w:trPr>
          <w:trHeight w:val="5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D463" w14:textId="77777777" w:rsidR="009214A4" w:rsidRPr="00746F50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val="en-US" w:eastAsia="es-MX"/>
              </w:rPr>
            </w:pPr>
          </w:p>
          <w:p w14:paraId="70658B31" w14:textId="77777777" w:rsidR="009214A4" w:rsidRPr="00746F50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</w:pPr>
            <w:r w:rsidRPr="00746F50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lang w:eastAsia="es-MX"/>
              </w:rPr>
              <w:t>LTO</w:t>
            </w:r>
          </w:p>
          <w:p w14:paraId="0299BD9B" w14:textId="77777777" w:rsidR="009214A4" w:rsidRPr="00746F50" w:rsidRDefault="009214A4" w:rsidP="009214A4">
            <w:pPr>
              <w:spacing w:after="0" w:line="240" w:lineRule="auto"/>
              <w:rPr>
                <w:rFonts w:ascii="Candara" w:eastAsia="Times New Roman" w:hAnsi="Candara" w:cs="Times New Roman"/>
                <w:bCs/>
                <w:i/>
                <w:iCs/>
                <w:sz w:val="18"/>
                <w:szCs w:val="18"/>
                <w:lang w:eastAsia="es-MX"/>
              </w:rPr>
            </w:pPr>
            <w:r w:rsidRPr="00746F50">
              <w:rPr>
                <w:rFonts w:ascii="Candara" w:eastAsia="Times New Roman" w:hAnsi="Candara" w:cs="Times New Roman"/>
                <w:b/>
                <w:bCs/>
                <w:i/>
                <w:iCs/>
                <w:sz w:val="18"/>
                <w:szCs w:val="18"/>
                <w:lang w:eastAsia="es-MX"/>
              </w:rPr>
              <w:t>Artículo 36.</w:t>
            </w:r>
            <w:r w:rsidRPr="00746F50">
              <w:rPr>
                <w:rFonts w:ascii="Candara" w:eastAsia="Times New Roman" w:hAnsi="Candara" w:cs="Times New Roman"/>
                <w:bCs/>
                <w:i/>
                <w:iCs/>
                <w:sz w:val="18"/>
                <w:szCs w:val="18"/>
                <w:lang w:eastAsia="es-MX"/>
              </w:rPr>
              <w:t xml:space="preserve"> </w:t>
            </w:r>
            <w:r w:rsidRPr="00746F50">
              <w:rPr>
                <w:rFonts w:ascii="Candara" w:hAnsi="Candara" w:cs="Arial"/>
                <w:i/>
                <w:sz w:val="18"/>
                <w:szCs w:val="18"/>
              </w:rPr>
              <w:t xml:space="preserve">Los sujetos obligados que realicen obra pública, deberán </w:t>
            </w:r>
            <w:r w:rsidRPr="00746F50">
              <w:rPr>
                <w:rFonts w:ascii="Candara" w:hAnsi="Candara" w:cs="Arial"/>
                <w:i/>
                <w:sz w:val="18"/>
                <w:szCs w:val="18"/>
              </w:rPr>
              <w:lastRenderedPageBreak/>
              <w:t xml:space="preserve">difundir físicamente en el lugar de la obra, una placa o inscripción que señale que fue realizada con recursos públicos y el costo de la misma. 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9EE0" w14:textId="77777777" w:rsidR="009214A4" w:rsidRPr="00746F50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</w:pPr>
            <w:r w:rsidRPr="00746F50">
              <w:rPr>
                <w:rFonts w:ascii="Candara" w:eastAsia="Times New Roman" w:hAnsi="Candara" w:cs="Times New Roman"/>
                <w:bCs/>
                <w:i/>
                <w:iCs/>
                <w:sz w:val="18"/>
                <w:lang w:eastAsia="es-MX"/>
              </w:rPr>
              <w:lastRenderedPageBreak/>
              <w:t xml:space="preserve">Solo aplica a los sujetos obligados ejecutores de obra previa la revisión de su normatividad interna.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AE0BA" w14:textId="59AE0EC2" w:rsidR="009214A4" w:rsidRPr="00746F50" w:rsidRDefault="00C84A1A" w:rsidP="009214A4">
            <w:pPr>
              <w:spacing w:after="0" w:line="240" w:lineRule="auto"/>
              <w:jc w:val="center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  <w:r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No a</w:t>
            </w:r>
            <w:r w:rsidR="009214A4" w:rsidRPr="00746F50"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  <w:t>plica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18E2" w14:textId="77777777" w:rsidR="009214A4" w:rsidRPr="00746F50" w:rsidRDefault="009214A4" w:rsidP="009214A4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73145" w14:textId="77777777" w:rsidR="00FC78A0" w:rsidRDefault="00FC78A0" w:rsidP="00901715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lang w:eastAsia="es-MX"/>
              </w:rPr>
            </w:pPr>
          </w:p>
          <w:p w14:paraId="5A8383B8" w14:textId="75C51AEF" w:rsidR="009214A4" w:rsidRPr="00871BBE" w:rsidRDefault="00C84A1A" w:rsidP="00901715">
            <w:pPr>
              <w:spacing w:after="0" w:line="240" w:lineRule="auto"/>
              <w:jc w:val="both"/>
              <w:rPr>
                <w:rFonts w:ascii="Candara" w:eastAsia="Times New Roman" w:hAnsi="Candara" w:cs="Times New Roman"/>
                <w:sz w:val="18"/>
                <w:highlight w:val="yellow"/>
                <w:lang w:eastAsia="es-MX"/>
              </w:rPr>
            </w:pPr>
            <w:r w:rsidRPr="00901715">
              <w:rPr>
                <w:rFonts w:ascii="Candara" w:eastAsia="Times New Roman" w:hAnsi="Candara" w:cs="Times New Roman"/>
                <w:sz w:val="18"/>
                <w:lang w:eastAsia="es-MX"/>
              </w:rPr>
              <w:t>La aplicación</w:t>
            </w:r>
            <w:r w:rsidR="00901715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de esta fracción</w:t>
            </w:r>
            <w:r w:rsidRPr="00901715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 no es aplicable a este sujeto obligado, pues se </w:t>
            </w:r>
            <w:r w:rsidR="00901715" w:rsidRPr="00901715">
              <w:rPr>
                <w:rFonts w:ascii="Candara" w:eastAsia="Times New Roman" w:hAnsi="Candara" w:cs="Times New Roman"/>
                <w:sz w:val="18"/>
                <w:lang w:eastAsia="es-MX"/>
              </w:rPr>
              <w:t xml:space="preserve">encuentra en un </w:t>
            </w:r>
            <w:r w:rsidR="00901715" w:rsidRPr="00901715">
              <w:rPr>
                <w:rFonts w:ascii="Candara" w:eastAsia="Times New Roman" w:hAnsi="Candara" w:cs="Times New Roman"/>
                <w:sz w:val="18"/>
                <w:lang w:eastAsia="es-MX"/>
              </w:rPr>
              <w:lastRenderedPageBreak/>
              <w:t>inmueble propiedad del INAH.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2029" w14:textId="77777777" w:rsidR="009214A4" w:rsidRPr="00871BBE" w:rsidRDefault="009214A4" w:rsidP="009214A4">
            <w:pPr>
              <w:pStyle w:val="Ttulo3"/>
              <w:spacing w:after="240"/>
              <w:jc w:val="center"/>
              <w:rPr>
                <w:rFonts w:ascii="Candara" w:eastAsia="Times New Roman" w:hAnsi="Candara" w:cstheme="minorHAnsi"/>
                <w:b w:val="0"/>
                <w:color w:val="auto"/>
                <w:sz w:val="18"/>
                <w:szCs w:val="18"/>
                <w:highlight w:val="yellow"/>
                <w:lang w:val="es-MX" w:eastAsia="es-MX"/>
              </w:rPr>
            </w:pPr>
            <w:proofErr w:type="gramStart"/>
            <w:r w:rsidRPr="00746F50">
              <w:rPr>
                <w:rFonts w:ascii="Candara" w:hAnsi="Candara"/>
                <w:b w:val="0"/>
                <w:color w:val="auto"/>
                <w:sz w:val="18"/>
                <w:szCs w:val="18"/>
              </w:rPr>
              <w:lastRenderedPageBreak/>
              <w:t>Formato  36</w:t>
            </w:r>
            <w:proofErr w:type="gramEnd"/>
            <w:r w:rsidRPr="00746F50">
              <w:rPr>
                <w:rFonts w:ascii="Candara" w:hAnsi="Candara"/>
                <w:b w:val="0"/>
                <w:color w:val="auto"/>
                <w:sz w:val="18"/>
                <w:szCs w:val="18"/>
              </w:rPr>
              <w:t xml:space="preserve"> LTO_Art_36</w:t>
            </w:r>
          </w:p>
        </w:tc>
      </w:tr>
    </w:tbl>
    <w:p w14:paraId="2ECED2BB" w14:textId="047B94D0" w:rsidR="0086030A" w:rsidRDefault="0086030A" w:rsidP="0086030A">
      <w:pPr>
        <w:rPr>
          <w:rFonts w:ascii="Candara" w:hAnsi="Candara"/>
          <w:b/>
          <w:sz w:val="18"/>
        </w:rPr>
      </w:pPr>
    </w:p>
    <w:p w14:paraId="140890AF" w14:textId="77777777" w:rsidR="00EC4DAA" w:rsidRPr="006B0AD0" w:rsidRDefault="00EC4DAA" w:rsidP="0086030A">
      <w:pPr>
        <w:rPr>
          <w:rFonts w:ascii="Candara" w:hAnsi="Candara"/>
          <w:b/>
          <w:sz w:val="18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4"/>
        <w:gridCol w:w="3532"/>
      </w:tblGrid>
      <w:tr w:rsidR="00C84A1A" w:rsidRPr="0085175D" w14:paraId="3F86FD47" w14:textId="77777777" w:rsidTr="0085175D">
        <w:trPr>
          <w:trHeight w:val="1143"/>
          <w:jc w:val="center"/>
        </w:trPr>
        <w:tc>
          <w:tcPr>
            <w:tcW w:w="4126" w:type="dxa"/>
          </w:tcPr>
          <w:tbl>
            <w:tblPr>
              <w:tblStyle w:val="Tablaconcuadrcula"/>
              <w:tblpPr w:leftFromText="141" w:rightFromText="141" w:vertAnchor="page" w:horzAnchor="page" w:tblpX="2146" w:tblpY="1"/>
              <w:tblOverlap w:val="never"/>
              <w:tblW w:w="108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3"/>
              <w:gridCol w:w="3550"/>
              <w:gridCol w:w="2985"/>
            </w:tblGrid>
            <w:tr w:rsidR="002A6802" w14:paraId="1452F88C" w14:textId="77777777" w:rsidTr="002E6629">
              <w:trPr>
                <w:trHeight w:val="1122"/>
              </w:trPr>
              <w:tc>
                <w:tcPr>
                  <w:tcW w:w="4333" w:type="dxa"/>
                  <w:hideMark/>
                </w:tcPr>
                <w:p w14:paraId="5706854E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088D7521" wp14:editId="35D31874">
                            <wp:simplePos x="0" y="0"/>
                            <wp:positionH relativeFrom="column">
                              <wp:posOffset>-24130</wp:posOffset>
                            </wp:positionH>
                            <wp:positionV relativeFrom="paragraph">
                              <wp:posOffset>653415</wp:posOffset>
                            </wp:positionV>
                            <wp:extent cx="1493520" cy="0"/>
                            <wp:effectExtent l="0" t="0" r="0" b="0"/>
                            <wp:wrapNone/>
                            <wp:docPr id="5" name="Conector recto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9352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A5F97D" id="Conector recto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51.45pt" to="115.7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" strokecolor="#4579b8 [3044]"/>
                        </w:pict>
                      </mc:Fallback>
                    </mc:AlternateContent>
                  </w:r>
                  <w:r>
                    <w:rPr>
                      <w:rFonts w:ascii="Candara" w:eastAsia="Calibri" w:hAnsi="Candara" w:cs="Times New Roman"/>
                      <w:sz w:val="18"/>
                    </w:rPr>
                    <w:t>Elaboró</w:t>
                  </w:r>
                </w:p>
              </w:tc>
              <w:tc>
                <w:tcPr>
                  <w:tcW w:w="3550" w:type="dxa"/>
                </w:tcPr>
                <w:p w14:paraId="3034F82C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E5DED15" wp14:editId="745D41C0">
                            <wp:simplePos x="0" y="0"/>
                            <wp:positionH relativeFrom="column">
                              <wp:posOffset>-14605</wp:posOffset>
                            </wp:positionH>
                            <wp:positionV relativeFrom="paragraph">
                              <wp:posOffset>653415</wp:posOffset>
                            </wp:positionV>
                            <wp:extent cx="1638300" cy="0"/>
                            <wp:effectExtent l="0" t="0" r="0" b="0"/>
                            <wp:wrapNone/>
                            <wp:docPr id="4" name="Conector recto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63830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583ADFB" id="Conector recto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51.45pt" to="127.85pt,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" strokecolor="#4579b8 [3044]"/>
                        </w:pict>
                      </mc:Fallback>
                    </mc:AlternateContent>
                  </w:r>
                  <w:r>
                    <w:rPr>
                      <w:rFonts w:ascii="Candara" w:eastAsia="Calibri" w:hAnsi="Candara" w:cs="Times New Roman"/>
                      <w:sz w:val="18"/>
                    </w:rPr>
                    <w:t>Supervisó</w:t>
                  </w:r>
                </w:p>
                <w:p w14:paraId="7B218CF8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</w:p>
                <w:p w14:paraId="5129EFE4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</w:p>
                <w:p w14:paraId="50E4E9F3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</w:p>
                <w:p w14:paraId="78EFED3C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</w:p>
              </w:tc>
              <w:tc>
                <w:tcPr>
                  <w:tcW w:w="2985" w:type="dxa"/>
                </w:tcPr>
                <w:p w14:paraId="276D0E76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Autorizó</w:t>
                  </w:r>
                </w:p>
                <w:p w14:paraId="1DD07B7E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noProof/>
                      <w:sz w:val="18"/>
                      <w:lang w:eastAsia="es-MX"/>
                    </w:rPr>
                  </w:pPr>
                </w:p>
                <w:p w14:paraId="621E5435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noProof/>
                      <w:sz w:val="18"/>
                      <w:lang w:eastAsia="es-MX"/>
                    </w:rPr>
                  </w:pPr>
                </w:p>
                <w:p w14:paraId="40916160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noProof/>
                      <w:sz w:val="18"/>
                      <w:lang w:eastAsia="es-MX"/>
                    </w:rPr>
                  </w:pPr>
                </w:p>
                <w:p w14:paraId="24517DD6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noProof/>
                      <w:sz w:val="18"/>
                      <w:lang w:eastAsia="es-MX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8B05E28" wp14:editId="611904AA">
                            <wp:simplePos x="0" y="0"/>
                            <wp:positionH relativeFrom="column">
                              <wp:posOffset>-75565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1714500" cy="9525"/>
                            <wp:effectExtent l="0" t="0" r="19050" b="28575"/>
                            <wp:wrapNone/>
                            <wp:docPr id="1" name="Conector recto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714500" cy="952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3E6F7FC" id="Conector recto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1.65pt" to="129.0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" strokecolor="#4579b8 [3044]"/>
                        </w:pict>
                      </mc:Fallback>
                    </mc:AlternateContent>
                  </w:r>
                </w:p>
                <w:p w14:paraId="65554C0A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noProof/>
                      <w:sz w:val="18"/>
                      <w:lang w:eastAsia="es-MX"/>
                    </w:rPr>
                  </w:pPr>
                </w:p>
              </w:tc>
            </w:tr>
            <w:tr w:rsidR="002A6802" w14:paraId="4184390D" w14:textId="77777777" w:rsidTr="002E6629">
              <w:trPr>
                <w:trHeight w:val="200"/>
              </w:trPr>
              <w:tc>
                <w:tcPr>
                  <w:tcW w:w="4333" w:type="dxa"/>
                  <w:hideMark/>
                </w:tcPr>
                <w:p w14:paraId="4E15CF53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Lic. Thomas Aguilar Mendoza</w:t>
                  </w:r>
                </w:p>
                <w:p w14:paraId="35BF9365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Jefe del Departamento de Quejas y Denuncias</w:t>
                  </w:r>
                </w:p>
              </w:tc>
              <w:tc>
                <w:tcPr>
                  <w:tcW w:w="3550" w:type="dxa"/>
                  <w:hideMark/>
                </w:tcPr>
                <w:p w14:paraId="11866748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Lic. Blanca Irene Clavel Raymundo</w:t>
                  </w:r>
                </w:p>
                <w:p w14:paraId="6C34E39C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Sub-Directora de Asuntos Jurídicos</w:t>
                  </w:r>
                </w:p>
              </w:tc>
              <w:tc>
                <w:tcPr>
                  <w:tcW w:w="2985" w:type="dxa"/>
                  <w:hideMark/>
                </w:tcPr>
                <w:p w14:paraId="440CC930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Lic. Juan Carlos Camacho García</w:t>
                  </w:r>
                </w:p>
                <w:p w14:paraId="398F1778" w14:textId="77777777" w:rsidR="002A6802" w:rsidRDefault="002A6802" w:rsidP="002A6802">
                  <w:pPr>
                    <w:jc w:val="both"/>
                    <w:rPr>
                      <w:rFonts w:ascii="Candara" w:eastAsia="Calibri" w:hAnsi="Candara" w:cs="Times New Roman"/>
                      <w:sz w:val="18"/>
                    </w:rPr>
                  </w:pPr>
                  <w:r>
                    <w:rPr>
                      <w:rFonts w:ascii="Candara" w:eastAsia="Calibri" w:hAnsi="Candara" w:cs="Times New Roman"/>
                      <w:sz w:val="18"/>
                    </w:rPr>
                    <w:t>Director de Asuntos Jurídicos</w:t>
                  </w:r>
                </w:p>
              </w:tc>
            </w:tr>
          </w:tbl>
          <w:p w14:paraId="4F772A12" w14:textId="005398FC" w:rsidR="00C84A1A" w:rsidRPr="0085175D" w:rsidRDefault="00C84A1A" w:rsidP="006A0BA2">
            <w:pPr>
              <w:rPr>
                <w:rFonts w:ascii="Candara" w:eastAsia="Calibri" w:hAnsi="Candara" w:cs="Times New Roman"/>
                <w:sz w:val="18"/>
              </w:rPr>
            </w:pPr>
          </w:p>
        </w:tc>
        <w:tc>
          <w:tcPr>
            <w:tcW w:w="4127" w:type="dxa"/>
          </w:tcPr>
          <w:p w14:paraId="760F2EE5" w14:textId="7434FC76" w:rsidR="00C84A1A" w:rsidRPr="0085175D" w:rsidRDefault="00C84A1A" w:rsidP="006A0BA2">
            <w:pPr>
              <w:rPr>
                <w:rFonts w:ascii="Candara" w:eastAsia="Calibri" w:hAnsi="Candara" w:cs="Times New Roman"/>
                <w:sz w:val="18"/>
              </w:rPr>
            </w:pPr>
          </w:p>
        </w:tc>
      </w:tr>
      <w:tr w:rsidR="00C84A1A" w:rsidRPr="0085175D" w14:paraId="0587C313" w14:textId="77777777" w:rsidTr="00297E01">
        <w:trPr>
          <w:trHeight w:val="205"/>
          <w:jc w:val="center"/>
        </w:trPr>
        <w:tc>
          <w:tcPr>
            <w:tcW w:w="4126" w:type="dxa"/>
          </w:tcPr>
          <w:p w14:paraId="3D8814F0" w14:textId="58D0A2E8" w:rsidR="00C84A1A" w:rsidRPr="006A0BA2" w:rsidRDefault="00C84A1A" w:rsidP="0046056C">
            <w:pPr>
              <w:jc w:val="both"/>
              <w:rPr>
                <w:rFonts w:ascii="Candara" w:eastAsia="Calibri" w:hAnsi="Candara" w:cs="Times New Roman"/>
                <w:sz w:val="18"/>
              </w:rPr>
            </w:pPr>
          </w:p>
        </w:tc>
        <w:tc>
          <w:tcPr>
            <w:tcW w:w="4127" w:type="dxa"/>
          </w:tcPr>
          <w:p w14:paraId="018C7C43" w14:textId="2220A117" w:rsidR="00C84A1A" w:rsidRPr="0085175D" w:rsidRDefault="00C84A1A" w:rsidP="009974A3">
            <w:pPr>
              <w:jc w:val="both"/>
              <w:rPr>
                <w:rFonts w:ascii="Candara" w:eastAsia="Calibri" w:hAnsi="Candara" w:cs="Times New Roman"/>
                <w:sz w:val="18"/>
              </w:rPr>
            </w:pPr>
          </w:p>
        </w:tc>
      </w:tr>
    </w:tbl>
    <w:p w14:paraId="4453743D" w14:textId="27A347FE" w:rsidR="00F74F9A" w:rsidRDefault="00F74F9A" w:rsidP="00BE4863">
      <w:pPr>
        <w:rPr>
          <w:rFonts w:ascii="Candara" w:eastAsia="Calibri" w:hAnsi="Candara" w:cs="Times New Roman"/>
          <w:sz w:val="18"/>
        </w:rPr>
      </w:pPr>
    </w:p>
    <w:p w14:paraId="3E0D9A83" w14:textId="77777777" w:rsidR="00EC4DAA" w:rsidRPr="0085175D" w:rsidRDefault="00EC4DAA" w:rsidP="00BE4863">
      <w:pPr>
        <w:rPr>
          <w:rFonts w:ascii="Candara" w:eastAsia="Calibri" w:hAnsi="Candara" w:cs="Times New Roman"/>
          <w:sz w:val="18"/>
        </w:rPr>
      </w:pPr>
    </w:p>
    <w:p w14:paraId="509F204F" w14:textId="7A993A98" w:rsidR="009974A3" w:rsidRPr="00B610B0" w:rsidRDefault="0085175D" w:rsidP="00BE4863">
      <w:pPr>
        <w:rPr>
          <w:rFonts w:ascii="Candara" w:hAnsi="Candara"/>
          <w:sz w:val="18"/>
        </w:rPr>
      </w:pPr>
      <w:r>
        <w:rPr>
          <w:rFonts w:ascii="Candara" w:eastAsia="Calibri" w:hAnsi="Candara" w:cs="Times New Roman"/>
          <w:sz w:val="18"/>
        </w:rPr>
        <w:t xml:space="preserve">NOTA: </w:t>
      </w:r>
      <w:r w:rsidR="009974A3" w:rsidRPr="0085175D">
        <w:rPr>
          <w:rFonts w:ascii="Candara" w:eastAsia="Calibri" w:hAnsi="Candara" w:cs="Times New Roman"/>
          <w:sz w:val="18"/>
        </w:rPr>
        <w:t xml:space="preserve">La validación de </w:t>
      </w:r>
      <w:proofErr w:type="gramStart"/>
      <w:r w:rsidR="009974A3" w:rsidRPr="0085175D">
        <w:rPr>
          <w:rFonts w:ascii="Candara" w:eastAsia="Calibri" w:hAnsi="Candara" w:cs="Times New Roman"/>
          <w:sz w:val="18"/>
        </w:rPr>
        <w:t>la  presente</w:t>
      </w:r>
      <w:proofErr w:type="gramEnd"/>
      <w:r w:rsidR="009974A3" w:rsidRPr="0085175D">
        <w:rPr>
          <w:rFonts w:ascii="Candara" w:eastAsia="Calibri" w:hAnsi="Candara" w:cs="Times New Roman"/>
          <w:sz w:val="18"/>
        </w:rPr>
        <w:t xml:space="preserve">  tabla de</w:t>
      </w:r>
      <w:r w:rsidR="009974A3" w:rsidRPr="0085175D">
        <w:rPr>
          <w:rFonts w:ascii="Candara" w:hAnsi="Candara"/>
          <w:sz w:val="18"/>
        </w:rPr>
        <w:t xml:space="preserve"> aplicabilidad</w:t>
      </w:r>
      <w:r w:rsidR="009974A3" w:rsidRPr="0085175D">
        <w:rPr>
          <w:rFonts w:ascii="Candara" w:eastAsia="Calibri" w:hAnsi="Candara" w:cs="Times New Roman"/>
          <w:sz w:val="18"/>
        </w:rPr>
        <w:t xml:space="preserve"> es susceptible de modifica</w:t>
      </w:r>
      <w:r w:rsidR="00730A2C">
        <w:rPr>
          <w:rFonts w:ascii="Candara" w:eastAsia="Calibri" w:hAnsi="Candara" w:cs="Times New Roman"/>
          <w:sz w:val="18"/>
        </w:rPr>
        <w:t>ción</w:t>
      </w:r>
      <w:r w:rsidR="009974A3" w:rsidRPr="0085175D">
        <w:rPr>
          <w:rFonts w:ascii="Candara" w:eastAsia="Calibri" w:hAnsi="Candara" w:cs="Times New Roman"/>
          <w:sz w:val="18"/>
        </w:rPr>
        <w:t xml:space="preserve"> </w:t>
      </w:r>
      <w:r w:rsidR="00730A2C">
        <w:rPr>
          <w:rFonts w:ascii="Candara" w:eastAsia="Calibri" w:hAnsi="Candara" w:cs="Times New Roman"/>
          <w:sz w:val="18"/>
        </w:rPr>
        <w:t>por el Consejo General</w:t>
      </w:r>
      <w:r w:rsidR="00F74F9A" w:rsidRPr="0085175D">
        <w:rPr>
          <w:rFonts w:ascii="Candara" w:eastAsia="Calibri" w:hAnsi="Candara" w:cs="Times New Roman"/>
          <w:sz w:val="18"/>
        </w:rPr>
        <w:t xml:space="preserve"> de</w:t>
      </w:r>
      <w:r w:rsidR="009974A3" w:rsidRPr="0085175D">
        <w:rPr>
          <w:rFonts w:ascii="Candara" w:eastAsia="Calibri" w:hAnsi="Candara" w:cs="Times New Roman"/>
          <w:sz w:val="18"/>
        </w:rPr>
        <w:t xml:space="preserve"> este Órgano Garante con base </w:t>
      </w:r>
      <w:r w:rsidR="00F74F9A" w:rsidRPr="0085175D">
        <w:rPr>
          <w:rFonts w:ascii="Candara" w:eastAsia="Calibri" w:hAnsi="Candara" w:cs="Times New Roman"/>
          <w:sz w:val="18"/>
        </w:rPr>
        <w:t>en</w:t>
      </w:r>
      <w:r w:rsidR="009974A3" w:rsidRPr="0085175D">
        <w:rPr>
          <w:rFonts w:ascii="Candara" w:eastAsia="Calibri" w:hAnsi="Candara" w:cs="Times New Roman"/>
          <w:sz w:val="18"/>
        </w:rPr>
        <w:t xml:space="preserve"> </w:t>
      </w:r>
      <w:r>
        <w:rPr>
          <w:rFonts w:ascii="Candara" w:eastAsia="Calibri" w:hAnsi="Candara" w:cs="Times New Roman"/>
          <w:sz w:val="18"/>
        </w:rPr>
        <w:t>las disposiciones legales aplicables</w:t>
      </w:r>
      <w:r w:rsidR="009974A3" w:rsidRPr="0085175D">
        <w:rPr>
          <w:rFonts w:ascii="Candara" w:eastAsia="Calibri" w:hAnsi="Candara" w:cs="Times New Roman"/>
          <w:sz w:val="18"/>
        </w:rPr>
        <w:t xml:space="preserve">. </w:t>
      </w:r>
      <w:r w:rsidR="00CB1052" w:rsidRPr="0085175D">
        <w:rPr>
          <w:rFonts w:ascii="Candara" w:hAnsi="Candara"/>
          <w:sz w:val="18"/>
        </w:rPr>
        <w:t>Oaxaca de Juárez, Oaxaca</w:t>
      </w:r>
      <w:r w:rsidR="009974A3" w:rsidRPr="0085175D">
        <w:rPr>
          <w:rFonts w:ascii="Candara" w:hAnsi="Candara"/>
          <w:sz w:val="18"/>
        </w:rPr>
        <w:t xml:space="preserve">, </w:t>
      </w:r>
      <w:r w:rsidR="004067D0">
        <w:rPr>
          <w:rFonts w:ascii="Candara" w:hAnsi="Candara"/>
          <w:sz w:val="18"/>
        </w:rPr>
        <w:t>29</w:t>
      </w:r>
      <w:r w:rsidR="00FC78A0">
        <w:rPr>
          <w:rFonts w:ascii="Candara" w:hAnsi="Candara"/>
          <w:sz w:val="18"/>
        </w:rPr>
        <w:t xml:space="preserve"> de </w:t>
      </w:r>
      <w:proofErr w:type="gramStart"/>
      <w:r w:rsidR="00FC78A0">
        <w:rPr>
          <w:rFonts w:ascii="Candara" w:hAnsi="Candara"/>
          <w:sz w:val="18"/>
        </w:rPr>
        <w:t>abril</w:t>
      </w:r>
      <w:r w:rsidR="00BE4863">
        <w:rPr>
          <w:rFonts w:ascii="Candara" w:hAnsi="Candara"/>
          <w:sz w:val="18"/>
        </w:rPr>
        <w:t xml:space="preserve">  de</w:t>
      </w:r>
      <w:proofErr w:type="gramEnd"/>
      <w:r w:rsidR="00BE4863">
        <w:rPr>
          <w:rFonts w:ascii="Candara" w:hAnsi="Candara"/>
          <w:sz w:val="18"/>
        </w:rPr>
        <w:t xml:space="preserve"> 202</w:t>
      </w:r>
      <w:r w:rsidR="002B7163">
        <w:rPr>
          <w:rFonts w:ascii="Candara" w:hAnsi="Candara"/>
          <w:sz w:val="18"/>
        </w:rPr>
        <w:t>1</w:t>
      </w:r>
      <w:r w:rsidR="00B610B0">
        <w:rPr>
          <w:rFonts w:ascii="Candara" w:hAnsi="Candara"/>
          <w:sz w:val="18"/>
        </w:rPr>
        <w:t>.</w:t>
      </w:r>
    </w:p>
    <w:sectPr w:rsidR="009974A3" w:rsidRPr="00B610B0" w:rsidSect="0098438C">
      <w:headerReference w:type="default" r:id="rId8"/>
      <w:footerReference w:type="default" r:id="rId9"/>
      <w:pgSz w:w="15840" w:h="12240" w:orient="landscape"/>
      <w:pgMar w:top="720" w:right="720" w:bottom="1135" w:left="720" w:header="708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82F9" w14:textId="77777777" w:rsidR="00917A07" w:rsidRDefault="00917A07" w:rsidP="00EB2BF3">
      <w:pPr>
        <w:spacing w:after="0" w:line="240" w:lineRule="auto"/>
      </w:pPr>
      <w:r>
        <w:separator/>
      </w:r>
    </w:p>
  </w:endnote>
  <w:endnote w:type="continuationSeparator" w:id="0">
    <w:p w14:paraId="27208979" w14:textId="77777777" w:rsidR="00917A07" w:rsidRDefault="00917A07" w:rsidP="00EB2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427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BB218A" w14:textId="77777777" w:rsidR="008B5979" w:rsidRDefault="008B597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026EDD" w14:textId="77777777" w:rsidR="008B5979" w:rsidRDefault="008B5979" w:rsidP="009877BA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1F2A6" w14:textId="77777777" w:rsidR="00917A07" w:rsidRDefault="00917A07" w:rsidP="00EB2BF3">
      <w:pPr>
        <w:spacing w:after="0" w:line="240" w:lineRule="auto"/>
      </w:pPr>
      <w:r>
        <w:separator/>
      </w:r>
    </w:p>
  </w:footnote>
  <w:footnote w:type="continuationSeparator" w:id="0">
    <w:p w14:paraId="4288FE90" w14:textId="77777777" w:rsidR="00917A07" w:rsidRDefault="00917A07" w:rsidP="00EB2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2290" w14:textId="77777777" w:rsidR="008B5979" w:rsidRPr="00646F13" w:rsidRDefault="008B5979" w:rsidP="00E5334A">
    <w:pPr>
      <w:pStyle w:val="Encabezado"/>
      <w:jc w:val="right"/>
      <w:rPr>
        <w:rFonts w:ascii="Candara" w:hAnsi="Candara"/>
        <w:sz w:val="14"/>
      </w:rPr>
    </w:pPr>
  </w:p>
  <w:p w14:paraId="50DB9FB1" w14:textId="77777777" w:rsidR="008B5979" w:rsidRDefault="008B59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7C7F9B"/>
    <w:multiLevelType w:val="hybridMultilevel"/>
    <w:tmpl w:val="678E362A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90FCD"/>
    <w:multiLevelType w:val="hybridMultilevel"/>
    <w:tmpl w:val="19A4FAA6"/>
    <w:lvl w:ilvl="0" w:tplc="080A0003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2" w15:restartNumberingAfterBreak="0">
    <w:nsid w:val="6E98003F"/>
    <w:multiLevelType w:val="hybridMultilevel"/>
    <w:tmpl w:val="1E5E7900"/>
    <w:lvl w:ilvl="0" w:tplc="F9C0E300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D04"/>
    <w:rsid w:val="00000957"/>
    <w:rsid w:val="0001092A"/>
    <w:rsid w:val="00013538"/>
    <w:rsid w:val="00013DAE"/>
    <w:rsid w:val="00013DC3"/>
    <w:rsid w:val="00016034"/>
    <w:rsid w:val="00024673"/>
    <w:rsid w:val="00040E3E"/>
    <w:rsid w:val="00043FEB"/>
    <w:rsid w:val="00045A4B"/>
    <w:rsid w:val="000475C1"/>
    <w:rsid w:val="00047A31"/>
    <w:rsid w:val="00051ECC"/>
    <w:rsid w:val="0005554A"/>
    <w:rsid w:val="000610BC"/>
    <w:rsid w:val="0006606D"/>
    <w:rsid w:val="00073191"/>
    <w:rsid w:val="000772C5"/>
    <w:rsid w:val="000774D7"/>
    <w:rsid w:val="00081E7E"/>
    <w:rsid w:val="000822E4"/>
    <w:rsid w:val="000826F1"/>
    <w:rsid w:val="0009205A"/>
    <w:rsid w:val="000A57A9"/>
    <w:rsid w:val="000B04BC"/>
    <w:rsid w:val="000B3260"/>
    <w:rsid w:val="000B41CC"/>
    <w:rsid w:val="000C40C9"/>
    <w:rsid w:val="000C76E3"/>
    <w:rsid w:val="000D0957"/>
    <w:rsid w:val="000D2D2A"/>
    <w:rsid w:val="000D7C95"/>
    <w:rsid w:val="000E0289"/>
    <w:rsid w:val="000E1675"/>
    <w:rsid w:val="000E7563"/>
    <w:rsid w:val="000F414C"/>
    <w:rsid w:val="000F7861"/>
    <w:rsid w:val="00107A73"/>
    <w:rsid w:val="00107B62"/>
    <w:rsid w:val="00110C06"/>
    <w:rsid w:val="00110E03"/>
    <w:rsid w:val="0012486D"/>
    <w:rsid w:val="001250BD"/>
    <w:rsid w:val="00126F17"/>
    <w:rsid w:val="00133B02"/>
    <w:rsid w:val="001361DD"/>
    <w:rsid w:val="00140EBB"/>
    <w:rsid w:val="001464CF"/>
    <w:rsid w:val="0016057C"/>
    <w:rsid w:val="00164F60"/>
    <w:rsid w:val="00166EF2"/>
    <w:rsid w:val="00175E88"/>
    <w:rsid w:val="001764AF"/>
    <w:rsid w:val="001913B7"/>
    <w:rsid w:val="001A0126"/>
    <w:rsid w:val="001A06DD"/>
    <w:rsid w:val="001A1F26"/>
    <w:rsid w:val="001A3181"/>
    <w:rsid w:val="001A5308"/>
    <w:rsid w:val="001B1A08"/>
    <w:rsid w:val="001B2B1B"/>
    <w:rsid w:val="001B7019"/>
    <w:rsid w:val="001B73FD"/>
    <w:rsid w:val="001B77DA"/>
    <w:rsid w:val="001C2A7A"/>
    <w:rsid w:val="001C564C"/>
    <w:rsid w:val="001D2C2C"/>
    <w:rsid w:val="001D3E14"/>
    <w:rsid w:val="001D5614"/>
    <w:rsid w:val="001D6443"/>
    <w:rsid w:val="001D71C3"/>
    <w:rsid w:val="001F1BBA"/>
    <w:rsid w:val="001F3780"/>
    <w:rsid w:val="00200567"/>
    <w:rsid w:val="00204E46"/>
    <w:rsid w:val="00207854"/>
    <w:rsid w:val="0021012C"/>
    <w:rsid w:val="0021088D"/>
    <w:rsid w:val="00214CF5"/>
    <w:rsid w:val="0021562D"/>
    <w:rsid w:val="00225CBD"/>
    <w:rsid w:val="00231D9D"/>
    <w:rsid w:val="0024344B"/>
    <w:rsid w:val="00251753"/>
    <w:rsid w:val="002519D1"/>
    <w:rsid w:val="00251EFE"/>
    <w:rsid w:val="00252ADA"/>
    <w:rsid w:val="00260CE5"/>
    <w:rsid w:val="00264F17"/>
    <w:rsid w:val="002709B0"/>
    <w:rsid w:val="00274E8A"/>
    <w:rsid w:val="0028096A"/>
    <w:rsid w:val="00282044"/>
    <w:rsid w:val="0028233D"/>
    <w:rsid w:val="002838AD"/>
    <w:rsid w:val="002917BD"/>
    <w:rsid w:val="00293672"/>
    <w:rsid w:val="00296423"/>
    <w:rsid w:val="00297A36"/>
    <w:rsid w:val="00297E01"/>
    <w:rsid w:val="002A1093"/>
    <w:rsid w:val="002A6802"/>
    <w:rsid w:val="002B14B7"/>
    <w:rsid w:val="002B23F6"/>
    <w:rsid w:val="002B7163"/>
    <w:rsid w:val="002C08C7"/>
    <w:rsid w:val="002D777C"/>
    <w:rsid w:val="002E6629"/>
    <w:rsid w:val="002F30F9"/>
    <w:rsid w:val="002F34FF"/>
    <w:rsid w:val="00300375"/>
    <w:rsid w:val="003009C3"/>
    <w:rsid w:val="003133B9"/>
    <w:rsid w:val="00345658"/>
    <w:rsid w:val="0034728F"/>
    <w:rsid w:val="003515D3"/>
    <w:rsid w:val="00351FC7"/>
    <w:rsid w:val="00353D7A"/>
    <w:rsid w:val="00354661"/>
    <w:rsid w:val="0035573C"/>
    <w:rsid w:val="00370701"/>
    <w:rsid w:val="003856C5"/>
    <w:rsid w:val="00385E70"/>
    <w:rsid w:val="00387AF3"/>
    <w:rsid w:val="003909AD"/>
    <w:rsid w:val="003B692A"/>
    <w:rsid w:val="003C1ED5"/>
    <w:rsid w:val="003C3C43"/>
    <w:rsid w:val="003D3301"/>
    <w:rsid w:val="003E13B0"/>
    <w:rsid w:val="003E6E63"/>
    <w:rsid w:val="003F2DEB"/>
    <w:rsid w:val="003F3DC0"/>
    <w:rsid w:val="003F60FD"/>
    <w:rsid w:val="00405092"/>
    <w:rsid w:val="004067D0"/>
    <w:rsid w:val="00412147"/>
    <w:rsid w:val="004244B8"/>
    <w:rsid w:val="0043581C"/>
    <w:rsid w:val="00442006"/>
    <w:rsid w:val="00442723"/>
    <w:rsid w:val="00447079"/>
    <w:rsid w:val="00450829"/>
    <w:rsid w:val="00452CE6"/>
    <w:rsid w:val="00452FB5"/>
    <w:rsid w:val="00455D6B"/>
    <w:rsid w:val="0046056C"/>
    <w:rsid w:val="0046100C"/>
    <w:rsid w:val="00465309"/>
    <w:rsid w:val="0046611D"/>
    <w:rsid w:val="004704E3"/>
    <w:rsid w:val="00473B22"/>
    <w:rsid w:val="004755B4"/>
    <w:rsid w:val="00481955"/>
    <w:rsid w:val="00481D07"/>
    <w:rsid w:val="004865BB"/>
    <w:rsid w:val="0049186F"/>
    <w:rsid w:val="00492CA2"/>
    <w:rsid w:val="00493B9E"/>
    <w:rsid w:val="00494C1B"/>
    <w:rsid w:val="004973C4"/>
    <w:rsid w:val="004A59DF"/>
    <w:rsid w:val="004A77C3"/>
    <w:rsid w:val="004B1C35"/>
    <w:rsid w:val="004B23D1"/>
    <w:rsid w:val="004B273E"/>
    <w:rsid w:val="004C20AA"/>
    <w:rsid w:val="004C5831"/>
    <w:rsid w:val="004D0CF7"/>
    <w:rsid w:val="004D1952"/>
    <w:rsid w:val="004D21CE"/>
    <w:rsid w:val="004E6C06"/>
    <w:rsid w:val="004F08BD"/>
    <w:rsid w:val="004F3FDA"/>
    <w:rsid w:val="00506D3A"/>
    <w:rsid w:val="00506F3D"/>
    <w:rsid w:val="005159B4"/>
    <w:rsid w:val="00516694"/>
    <w:rsid w:val="00526F1F"/>
    <w:rsid w:val="00531DF8"/>
    <w:rsid w:val="00535D22"/>
    <w:rsid w:val="0054343C"/>
    <w:rsid w:val="005534AB"/>
    <w:rsid w:val="00572F62"/>
    <w:rsid w:val="00575B44"/>
    <w:rsid w:val="0058018F"/>
    <w:rsid w:val="00586D04"/>
    <w:rsid w:val="0059101C"/>
    <w:rsid w:val="00592A04"/>
    <w:rsid w:val="005A0269"/>
    <w:rsid w:val="005A4CA7"/>
    <w:rsid w:val="005B1BA5"/>
    <w:rsid w:val="005B619B"/>
    <w:rsid w:val="005C35D9"/>
    <w:rsid w:val="005C4B2D"/>
    <w:rsid w:val="005C6237"/>
    <w:rsid w:val="005C6D00"/>
    <w:rsid w:val="005C7E94"/>
    <w:rsid w:val="005D071A"/>
    <w:rsid w:val="005D5ACD"/>
    <w:rsid w:val="005E114B"/>
    <w:rsid w:val="005F0CA3"/>
    <w:rsid w:val="005F641F"/>
    <w:rsid w:val="006004D7"/>
    <w:rsid w:val="006028A3"/>
    <w:rsid w:val="0060302D"/>
    <w:rsid w:val="006044FE"/>
    <w:rsid w:val="00612499"/>
    <w:rsid w:val="00613B39"/>
    <w:rsid w:val="00616F98"/>
    <w:rsid w:val="006175E1"/>
    <w:rsid w:val="006217B4"/>
    <w:rsid w:val="00623E04"/>
    <w:rsid w:val="0062438E"/>
    <w:rsid w:val="006279BC"/>
    <w:rsid w:val="00630490"/>
    <w:rsid w:val="00631E99"/>
    <w:rsid w:val="00635191"/>
    <w:rsid w:val="00636C45"/>
    <w:rsid w:val="00641F9D"/>
    <w:rsid w:val="00643DFB"/>
    <w:rsid w:val="006459A9"/>
    <w:rsid w:val="00646F13"/>
    <w:rsid w:val="006533BF"/>
    <w:rsid w:val="006535CA"/>
    <w:rsid w:val="00655190"/>
    <w:rsid w:val="00655315"/>
    <w:rsid w:val="00656EED"/>
    <w:rsid w:val="006571CF"/>
    <w:rsid w:val="00657231"/>
    <w:rsid w:val="00662FA0"/>
    <w:rsid w:val="00666CE9"/>
    <w:rsid w:val="0067334D"/>
    <w:rsid w:val="0067424F"/>
    <w:rsid w:val="00677F47"/>
    <w:rsid w:val="00681C83"/>
    <w:rsid w:val="00684240"/>
    <w:rsid w:val="00691467"/>
    <w:rsid w:val="006939A1"/>
    <w:rsid w:val="006A0974"/>
    <w:rsid w:val="006A0BA2"/>
    <w:rsid w:val="006A5A0E"/>
    <w:rsid w:val="006A7BFA"/>
    <w:rsid w:val="006B0AD0"/>
    <w:rsid w:val="006B2898"/>
    <w:rsid w:val="006B3889"/>
    <w:rsid w:val="006B43BF"/>
    <w:rsid w:val="006B5A1D"/>
    <w:rsid w:val="006C2D55"/>
    <w:rsid w:val="006C56E4"/>
    <w:rsid w:val="006D1544"/>
    <w:rsid w:val="006D76D1"/>
    <w:rsid w:val="006E3A77"/>
    <w:rsid w:val="006E7C89"/>
    <w:rsid w:val="006E7E5C"/>
    <w:rsid w:val="006F2CDE"/>
    <w:rsid w:val="00700800"/>
    <w:rsid w:val="00703876"/>
    <w:rsid w:val="00713688"/>
    <w:rsid w:val="00714A73"/>
    <w:rsid w:val="00716476"/>
    <w:rsid w:val="0071791C"/>
    <w:rsid w:val="00730A2C"/>
    <w:rsid w:val="00733E23"/>
    <w:rsid w:val="00736878"/>
    <w:rsid w:val="00737DE1"/>
    <w:rsid w:val="00746F50"/>
    <w:rsid w:val="00750F25"/>
    <w:rsid w:val="00751D66"/>
    <w:rsid w:val="00753598"/>
    <w:rsid w:val="007545D7"/>
    <w:rsid w:val="007558A9"/>
    <w:rsid w:val="007604AA"/>
    <w:rsid w:val="007632C4"/>
    <w:rsid w:val="0077488C"/>
    <w:rsid w:val="007844CE"/>
    <w:rsid w:val="007862D7"/>
    <w:rsid w:val="00794FE3"/>
    <w:rsid w:val="00795270"/>
    <w:rsid w:val="0079681A"/>
    <w:rsid w:val="00796969"/>
    <w:rsid w:val="007A0690"/>
    <w:rsid w:val="007A2255"/>
    <w:rsid w:val="007B53C6"/>
    <w:rsid w:val="007B61FD"/>
    <w:rsid w:val="007C41D7"/>
    <w:rsid w:val="007C4AB4"/>
    <w:rsid w:val="007D0624"/>
    <w:rsid w:val="007E104B"/>
    <w:rsid w:val="007E32FE"/>
    <w:rsid w:val="007F38FF"/>
    <w:rsid w:val="007F601D"/>
    <w:rsid w:val="008001DC"/>
    <w:rsid w:val="00816400"/>
    <w:rsid w:val="00817EE0"/>
    <w:rsid w:val="0082322B"/>
    <w:rsid w:val="00833AD9"/>
    <w:rsid w:val="00834EE3"/>
    <w:rsid w:val="00836891"/>
    <w:rsid w:val="008375A5"/>
    <w:rsid w:val="00850E48"/>
    <w:rsid w:val="0085175D"/>
    <w:rsid w:val="00857FBB"/>
    <w:rsid w:val="0086030A"/>
    <w:rsid w:val="00860BAA"/>
    <w:rsid w:val="00864678"/>
    <w:rsid w:val="00867F3A"/>
    <w:rsid w:val="0087100B"/>
    <w:rsid w:val="00871BBE"/>
    <w:rsid w:val="0087224F"/>
    <w:rsid w:val="00874DC1"/>
    <w:rsid w:val="0089459E"/>
    <w:rsid w:val="00895B0D"/>
    <w:rsid w:val="008A5A4F"/>
    <w:rsid w:val="008B1928"/>
    <w:rsid w:val="008B2008"/>
    <w:rsid w:val="008B5979"/>
    <w:rsid w:val="008C29B3"/>
    <w:rsid w:val="008C4023"/>
    <w:rsid w:val="008C77B5"/>
    <w:rsid w:val="008D7C50"/>
    <w:rsid w:val="008E5D42"/>
    <w:rsid w:val="00901715"/>
    <w:rsid w:val="0090362C"/>
    <w:rsid w:val="009044F0"/>
    <w:rsid w:val="009101BF"/>
    <w:rsid w:val="009159B7"/>
    <w:rsid w:val="00916A94"/>
    <w:rsid w:val="00917A07"/>
    <w:rsid w:val="009214A4"/>
    <w:rsid w:val="009315DD"/>
    <w:rsid w:val="00932602"/>
    <w:rsid w:val="009332D7"/>
    <w:rsid w:val="009351F6"/>
    <w:rsid w:val="00937B23"/>
    <w:rsid w:val="00942EEC"/>
    <w:rsid w:val="009458AA"/>
    <w:rsid w:val="00945DEC"/>
    <w:rsid w:val="00947576"/>
    <w:rsid w:val="00950D6A"/>
    <w:rsid w:val="0095183E"/>
    <w:rsid w:val="00960BE1"/>
    <w:rsid w:val="00961EF6"/>
    <w:rsid w:val="009622A9"/>
    <w:rsid w:val="0098438C"/>
    <w:rsid w:val="00984934"/>
    <w:rsid w:val="009877BA"/>
    <w:rsid w:val="0099078E"/>
    <w:rsid w:val="009936C2"/>
    <w:rsid w:val="00996ABD"/>
    <w:rsid w:val="009974A3"/>
    <w:rsid w:val="009975EF"/>
    <w:rsid w:val="009A0D6D"/>
    <w:rsid w:val="009A5587"/>
    <w:rsid w:val="009A63D8"/>
    <w:rsid w:val="009B1B45"/>
    <w:rsid w:val="009B30B4"/>
    <w:rsid w:val="009C4C82"/>
    <w:rsid w:val="009D08B5"/>
    <w:rsid w:val="009D4BA9"/>
    <w:rsid w:val="009D52BA"/>
    <w:rsid w:val="009D6217"/>
    <w:rsid w:val="009D668B"/>
    <w:rsid w:val="009D6F9E"/>
    <w:rsid w:val="009F0F97"/>
    <w:rsid w:val="009F29D0"/>
    <w:rsid w:val="00A1206C"/>
    <w:rsid w:val="00A21B57"/>
    <w:rsid w:val="00A30F35"/>
    <w:rsid w:val="00A32A30"/>
    <w:rsid w:val="00A35225"/>
    <w:rsid w:val="00A3727E"/>
    <w:rsid w:val="00A418BC"/>
    <w:rsid w:val="00A43D49"/>
    <w:rsid w:val="00A52275"/>
    <w:rsid w:val="00A56457"/>
    <w:rsid w:val="00A76E2F"/>
    <w:rsid w:val="00A7781B"/>
    <w:rsid w:val="00A81766"/>
    <w:rsid w:val="00A8541C"/>
    <w:rsid w:val="00A902C8"/>
    <w:rsid w:val="00AA0D16"/>
    <w:rsid w:val="00AA6EEF"/>
    <w:rsid w:val="00AB088B"/>
    <w:rsid w:val="00AB1D9F"/>
    <w:rsid w:val="00AC7CE1"/>
    <w:rsid w:val="00AD63A8"/>
    <w:rsid w:val="00AD7A0B"/>
    <w:rsid w:val="00AE257A"/>
    <w:rsid w:val="00AE3C40"/>
    <w:rsid w:val="00AF43A7"/>
    <w:rsid w:val="00AF6684"/>
    <w:rsid w:val="00B077FF"/>
    <w:rsid w:val="00B13C4A"/>
    <w:rsid w:val="00B148A2"/>
    <w:rsid w:val="00B21CC7"/>
    <w:rsid w:val="00B253C4"/>
    <w:rsid w:val="00B30DB5"/>
    <w:rsid w:val="00B35281"/>
    <w:rsid w:val="00B35DBD"/>
    <w:rsid w:val="00B55107"/>
    <w:rsid w:val="00B610B0"/>
    <w:rsid w:val="00B67103"/>
    <w:rsid w:val="00B67A71"/>
    <w:rsid w:val="00B67ED0"/>
    <w:rsid w:val="00B72A9B"/>
    <w:rsid w:val="00B74576"/>
    <w:rsid w:val="00B76B2F"/>
    <w:rsid w:val="00B813DC"/>
    <w:rsid w:val="00B84FD8"/>
    <w:rsid w:val="00B874CC"/>
    <w:rsid w:val="00B91770"/>
    <w:rsid w:val="00B9222E"/>
    <w:rsid w:val="00BA0D2C"/>
    <w:rsid w:val="00BA15DC"/>
    <w:rsid w:val="00BA2D80"/>
    <w:rsid w:val="00BB138D"/>
    <w:rsid w:val="00BC1ABB"/>
    <w:rsid w:val="00BC7E79"/>
    <w:rsid w:val="00BD1D68"/>
    <w:rsid w:val="00BD2B6A"/>
    <w:rsid w:val="00BD4442"/>
    <w:rsid w:val="00BD6908"/>
    <w:rsid w:val="00BE4863"/>
    <w:rsid w:val="00BE4B9B"/>
    <w:rsid w:val="00BF550D"/>
    <w:rsid w:val="00BF62E3"/>
    <w:rsid w:val="00C00A1F"/>
    <w:rsid w:val="00C026A8"/>
    <w:rsid w:val="00C0295A"/>
    <w:rsid w:val="00C17A9E"/>
    <w:rsid w:val="00C23B58"/>
    <w:rsid w:val="00C310AC"/>
    <w:rsid w:val="00C32A6F"/>
    <w:rsid w:val="00C374E4"/>
    <w:rsid w:val="00C37C34"/>
    <w:rsid w:val="00C546CB"/>
    <w:rsid w:val="00C56340"/>
    <w:rsid w:val="00C66DDE"/>
    <w:rsid w:val="00C71AA6"/>
    <w:rsid w:val="00C75180"/>
    <w:rsid w:val="00C7675D"/>
    <w:rsid w:val="00C83B9D"/>
    <w:rsid w:val="00C84A1A"/>
    <w:rsid w:val="00C93E27"/>
    <w:rsid w:val="00CA02AF"/>
    <w:rsid w:val="00CB1052"/>
    <w:rsid w:val="00CC5DCF"/>
    <w:rsid w:val="00CD197E"/>
    <w:rsid w:val="00CD5A86"/>
    <w:rsid w:val="00CE092E"/>
    <w:rsid w:val="00CE53E4"/>
    <w:rsid w:val="00CE6958"/>
    <w:rsid w:val="00CF7398"/>
    <w:rsid w:val="00D00934"/>
    <w:rsid w:val="00D05EDE"/>
    <w:rsid w:val="00D0792D"/>
    <w:rsid w:val="00D13D02"/>
    <w:rsid w:val="00D22901"/>
    <w:rsid w:val="00D24566"/>
    <w:rsid w:val="00D30671"/>
    <w:rsid w:val="00D3238B"/>
    <w:rsid w:val="00D346B0"/>
    <w:rsid w:val="00D3472E"/>
    <w:rsid w:val="00D35D78"/>
    <w:rsid w:val="00D379B2"/>
    <w:rsid w:val="00D44517"/>
    <w:rsid w:val="00D46F45"/>
    <w:rsid w:val="00D52172"/>
    <w:rsid w:val="00D550A0"/>
    <w:rsid w:val="00D60ABE"/>
    <w:rsid w:val="00D64E17"/>
    <w:rsid w:val="00D733EB"/>
    <w:rsid w:val="00D77045"/>
    <w:rsid w:val="00D840AC"/>
    <w:rsid w:val="00D865B0"/>
    <w:rsid w:val="00D929F7"/>
    <w:rsid w:val="00D94410"/>
    <w:rsid w:val="00D953F0"/>
    <w:rsid w:val="00D97458"/>
    <w:rsid w:val="00DA06C8"/>
    <w:rsid w:val="00DA27C4"/>
    <w:rsid w:val="00DD7357"/>
    <w:rsid w:val="00DE2A64"/>
    <w:rsid w:val="00DE36ED"/>
    <w:rsid w:val="00DE4040"/>
    <w:rsid w:val="00DF2BB3"/>
    <w:rsid w:val="00DF3DAA"/>
    <w:rsid w:val="00E029AA"/>
    <w:rsid w:val="00E02B6E"/>
    <w:rsid w:val="00E11B42"/>
    <w:rsid w:val="00E20284"/>
    <w:rsid w:val="00E3526A"/>
    <w:rsid w:val="00E3603D"/>
    <w:rsid w:val="00E4117A"/>
    <w:rsid w:val="00E4243D"/>
    <w:rsid w:val="00E42D97"/>
    <w:rsid w:val="00E43250"/>
    <w:rsid w:val="00E46601"/>
    <w:rsid w:val="00E4726E"/>
    <w:rsid w:val="00E5334A"/>
    <w:rsid w:val="00E53978"/>
    <w:rsid w:val="00E56365"/>
    <w:rsid w:val="00E62FC5"/>
    <w:rsid w:val="00E65A57"/>
    <w:rsid w:val="00E70EA3"/>
    <w:rsid w:val="00E75A8B"/>
    <w:rsid w:val="00E766B8"/>
    <w:rsid w:val="00E774C4"/>
    <w:rsid w:val="00E8740A"/>
    <w:rsid w:val="00E923D4"/>
    <w:rsid w:val="00E9431B"/>
    <w:rsid w:val="00E948C2"/>
    <w:rsid w:val="00E9516E"/>
    <w:rsid w:val="00E95773"/>
    <w:rsid w:val="00EA17DD"/>
    <w:rsid w:val="00EA4E80"/>
    <w:rsid w:val="00EA5415"/>
    <w:rsid w:val="00EB1E59"/>
    <w:rsid w:val="00EB2BF3"/>
    <w:rsid w:val="00EB3F0D"/>
    <w:rsid w:val="00EB5062"/>
    <w:rsid w:val="00EB7037"/>
    <w:rsid w:val="00EC231B"/>
    <w:rsid w:val="00EC2F16"/>
    <w:rsid w:val="00EC2F89"/>
    <w:rsid w:val="00EC4DAA"/>
    <w:rsid w:val="00ED1005"/>
    <w:rsid w:val="00ED137B"/>
    <w:rsid w:val="00EF1F0E"/>
    <w:rsid w:val="00EF73A0"/>
    <w:rsid w:val="00F014F6"/>
    <w:rsid w:val="00F021E7"/>
    <w:rsid w:val="00F06C90"/>
    <w:rsid w:val="00F07324"/>
    <w:rsid w:val="00F14936"/>
    <w:rsid w:val="00F14B63"/>
    <w:rsid w:val="00F16769"/>
    <w:rsid w:val="00F17345"/>
    <w:rsid w:val="00F23B84"/>
    <w:rsid w:val="00F24DB9"/>
    <w:rsid w:val="00F3062F"/>
    <w:rsid w:val="00F416AD"/>
    <w:rsid w:val="00F421E8"/>
    <w:rsid w:val="00F5487B"/>
    <w:rsid w:val="00F55B47"/>
    <w:rsid w:val="00F5748E"/>
    <w:rsid w:val="00F64C51"/>
    <w:rsid w:val="00F679D8"/>
    <w:rsid w:val="00F74F9A"/>
    <w:rsid w:val="00F806D4"/>
    <w:rsid w:val="00F81CD4"/>
    <w:rsid w:val="00F82B7A"/>
    <w:rsid w:val="00F903AD"/>
    <w:rsid w:val="00F914BB"/>
    <w:rsid w:val="00F968F9"/>
    <w:rsid w:val="00FA0FE1"/>
    <w:rsid w:val="00FB1FEB"/>
    <w:rsid w:val="00FB2106"/>
    <w:rsid w:val="00FB37A6"/>
    <w:rsid w:val="00FC2CB4"/>
    <w:rsid w:val="00FC37AE"/>
    <w:rsid w:val="00FC78A0"/>
    <w:rsid w:val="00FD1EAA"/>
    <w:rsid w:val="00FD5278"/>
    <w:rsid w:val="00FD602E"/>
    <w:rsid w:val="00FE634A"/>
    <w:rsid w:val="00FF1F35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4905"/>
  <w15:docId w15:val="{42F8EDFD-1D1A-409B-B041-A8C4E617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0A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581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FC37AE"/>
    <w:pPr>
      <w:widowControl w:val="0"/>
      <w:spacing w:after="0" w:line="240" w:lineRule="auto"/>
      <w:ind w:left="153"/>
    </w:pPr>
    <w:rPr>
      <w:rFonts w:ascii="Arial" w:eastAsia="Arial" w:hAnsi="Arial"/>
      <w:sz w:val="21"/>
      <w:szCs w:val="21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7AE"/>
    <w:rPr>
      <w:rFonts w:ascii="Arial" w:eastAsia="Arial" w:hAnsi="Arial"/>
      <w:sz w:val="21"/>
      <w:szCs w:val="21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3C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968F9"/>
    <w:rPr>
      <w:color w:val="0000FF" w:themeColor="hyperlink"/>
      <w:u w:val="single"/>
    </w:rPr>
  </w:style>
  <w:style w:type="character" w:styleId="Refdenotaalpie">
    <w:name w:val="footnote reference"/>
    <w:uiPriority w:val="99"/>
    <w:semiHidden/>
    <w:unhideWhenUsed/>
    <w:rsid w:val="00BE4B9B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50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0F25"/>
  </w:style>
  <w:style w:type="paragraph" w:styleId="Piedepgina">
    <w:name w:val="footer"/>
    <w:basedOn w:val="Normal"/>
    <w:link w:val="PiedepginaCar"/>
    <w:uiPriority w:val="99"/>
    <w:unhideWhenUsed/>
    <w:rsid w:val="00750F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0F25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,Colorful List - Accent 11,Bullet 1,F5 List Paragraph"/>
    <w:basedOn w:val="Normal"/>
    <w:link w:val="PrrafodelistaCar"/>
    <w:uiPriority w:val="34"/>
    <w:qFormat/>
    <w:rsid w:val="004D0CF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4358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link w:val="Prrafodelista"/>
    <w:uiPriority w:val="1"/>
    <w:qFormat/>
    <w:locked/>
    <w:rsid w:val="00E43250"/>
  </w:style>
  <w:style w:type="paragraph" w:styleId="Sinespaciado">
    <w:name w:val="No Spacing"/>
    <w:uiPriority w:val="1"/>
    <w:qFormat/>
    <w:rsid w:val="000B04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F1DA-9DFF-4A57-BB58-4ABCC8DF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3536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</dc:creator>
  <cp:lastModifiedBy>Subdireccion</cp:lastModifiedBy>
  <cp:revision>8</cp:revision>
  <cp:lastPrinted>2021-04-27T18:18:00Z</cp:lastPrinted>
  <dcterms:created xsi:type="dcterms:W3CDTF">2021-04-07T16:56:00Z</dcterms:created>
  <dcterms:modified xsi:type="dcterms:W3CDTF">2021-04-27T18:34:00Z</dcterms:modified>
</cp:coreProperties>
</file>